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600" w:lineRule="exact"/>
        <w:rPr>
          <w:rFonts w:ascii="方正小标宋简体" w:hAnsi="方正小标宋简体" w:eastAsia="方正小标宋简体" w:cs="方正小标宋简体"/>
          <w:b/>
          <w:sz w:val="44"/>
          <w:szCs w:val="44"/>
        </w:rPr>
      </w:pPr>
    </w:p>
    <w:p>
      <w:pPr>
        <w:snapToGrid w:val="0"/>
        <w:spacing w:before="156" w:beforeLines="50" w:line="360" w:lineRule="auto"/>
        <w:jc w:val="center"/>
        <w:rPr>
          <w:rFonts w:ascii="黑体" w:hAnsi="黑体" w:eastAsia="黑体"/>
          <w:sz w:val="72"/>
          <w:szCs w:val="72"/>
        </w:rPr>
      </w:pPr>
      <w:r>
        <w:rPr>
          <w:rFonts w:hint="eastAsia" w:ascii="黑体" w:hAnsi="黑体" w:eastAsia="黑体"/>
          <w:sz w:val="72"/>
          <w:szCs w:val="72"/>
        </w:rPr>
        <w:t>征 集 文 件</w:t>
      </w:r>
    </w:p>
    <w:p>
      <w:pPr>
        <w:pStyle w:val="28"/>
        <w:rPr>
          <w:rFonts w:ascii="黑体" w:hAnsi="黑体" w:eastAsia="黑体"/>
          <w:sz w:val="72"/>
          <w:szCs w:val="72"/>
        </w:rPr>
      </w:pPr>
    </w:p>
    <w:p/>
    <w:p>
      <w:pPr>
        <w:pStyle w:val="41"/>
        <w:ind w:left="0" w:leftChars="0" w:firstLine="0" w:firstLineChars="0"/>
      </w:pPr>
    </w:p>
    <w:p>
      <w:pPr>
        <w:snapToGrid w:val="0"/>
        <w:spacing w:before="156" w:beforeLines="50" w:line="360" w:lineRule="auto"/>
        <w:jc w:val="center"/>
        <w:rPr>
          <w:rFonts w:ascii="宋体" w:hAnsi="宋体"/>
          <w:b/>
          <w:bCs/>
          <w:sz w:val="32"/>
          <w:szCs w:val="32"/>
        </w:rPr>
      </w:pPr>
      <w:r>
        <w:rPr>
          <w:rFonts w:hint="eastAsia" w:ascii="宋体" w:hAnsi="宋体"/>
          <w:b/>
          <w:bCs/>
          <w:sz w:val="32"/>
          <w:szCs w:val="32"/>
        </w:rPr>
        <w:t>成都太平洋保险金融大厦</w:t>
      </w:r>
    </w:p>
    <w:p>
      <w:pPr>
        <w:snapToGrid w:val="0"/>
        <w:spacing w:before="156" w:beforeLines="50" w:line="360" w:lineRule="auto"/>
        <w:jc w:val="center"/>
        <w:rPr>
          <w:rFonts w:ascii="宋体" w:hAnsi="宋体"/>
          <w:b/>
          <w:bCs/>
          <w:sz w:val="32"/>
          <w:szCs w:val="32"/>
        </w:rPr>
      </w:pPr>
      <w:r>
        <w:rPr>
          <w:rFonts w:hint="eastAsia" w:ascii="宋体" w:hAnsi="宋体"/>
          <w:b/>
          <w:bCs/>
          <w:sz w:val="32"/>
          <w:szCs w:val="32"/>
        </w:rPr>
        <w:t>食堂维修改造及主楼西侧步行梯改造工程</w:t>
      </w:r>
    </w:p>
    <w:p>
      <w:pPr>
        <w:spacing w:line="400" w:lineRule="exact"/>
        <w:rPr>
          <w:rFonts w:ascii="宋体" w:hAnsi="宋体"/>
          <w:b/>
          <w:sz w:val="32"/>
          <w:szCs w:val="32"/>
        </w:rPr>
      </w:pPr>
    </w:p>
    <w:p>
      <w:pPr>
        <w:spacing w:line="400" w:lineRule="exact"/>
        <w:rPr>
          <w:rFonts w:ascii="宋体" w:hAnsi="宋体"/>
          <w:b/>
          <w:sz w:val="32"/>
          <w:szCs w:val="32"/>
        </w:rPr>
      </w:pPr>
    </w:p>
    <w:p>
      <w:pPr>
        <w:spacing w:line="400" w:lineRule="exact"/>
        <w:rPr>
          <w:rFonts w:ascii="宋体" w:hAnsi="宋体"/>
          <w:b/>
          <w:sz w:val="32"/>
          <w:szCs w:val="32"/>
        </w:rPr>
      </w:pPr>
    </w:p>
    <w:p>
      <w:pPr>
        <w:spacing w:line="400" w:lineRule="exact"/>
        <w:rPr>
          <w:rFonts w:ascii="宋体" w:hAnsi="宋体"/>
          <w:b/>
          <w:sz w:val="32"/>
          <w:szCs w:val="32"/>
        </w:rPr>
      </w:pPr>
    </w:p>
    <w:p>
      <w:pPr>
        <w:spacing w:line="400" w:lineRule="exact"/>
        <w:rPr>
          <w:rFonts w:ascii="宋体" w:hAnsi="宋体"/>
          <w:b/>
          <w:sz w:val="32"/>
          <w:szCs w:val="32"/>
        </w:rPr>
      </w:pPr>
    </w:p>
    <w:p>
      <w:pPr>
        <w:spacing w:line="400" w:lineRule="exact"/>
        <w:rPr>
          <w:rFonts w:ascii="宋体" w:hAnsi="宋体"/>
          <w:sz w:val="32"/>
          <w:szCs w:val="32"/>
        </w:rPr>
      </w:pPr>
    </w:p>
    <w:p>
      <w:pPr>
        <w:spacing w:line="640" w:lineRule="exact"/>
        <w:rPr>
          <w:rFonts w:ascii="宋体" w:hAnsi="宋体"/>
          <w:sz w:val="30"/>
          <w:szCs w:val="30"/>
        </w:rPr>
      </w:pPr>
    </w:p>
    <w:p>
      <w:pPr>
        <w:pStyle w:val="67"/>
      </w:pPr>
    </w:p>
    <w:p>
      <w:pPr>
        <w:spacing w:line="400" w:lineRule="exact"/>
        <w:rPr>
          <w:rFonts w:ascii="宋体" w:hAnsi="宋体"/>
          <w:sz w:val="32"/>
          <w:szCs w:val="32"/>
        </w:rPr>
      </w:pPr>
    </w:p>
    <w:p>
      <w:pPr>
        <w:spacing w:line="400" w:lineRule="exact"/>
        <w:rPr>
          <w:rFonts w:ascii="宋体" w:hAnsi="宋体"/>
          <w:sz w:val="32"/>
          <w:szCs w:val="32"/>
        </w:rPr>
      </w:pPr>
    </w:p>
    <w:p>
      <w:pPr>
        <w:pStyle w:val="28"/>
      </w:pPr>
    </w:p>
    <w:p>
      <w:pPr>
        <w:spacing w:line="400" w:lineRule="exact"/>
        <w:jc w:val="center"/>
        <w:rPr>
          <w:rFonts w:ascii="宋体" w:hAnsi="宋体"/>
          <w:b/>
          <w:bCs/>
          <w:sz w:val="32"/>
          <w:szCs w:val="32"/>
        </w:rPr>
      </w:pPr>
      <w:r>
        <w:rPr>
          <w:rFonts w:hint="eastAsia" w:ascii="宋体" w:hAnsi="宋体"/>
          <w:b/>
          <w:bCs/>
          <w:sz w:val="32"/>
          <w:szCs w:val="32"/>
        </w:rPr>
        <w:t>征集人：中国太平洋保险（集团）股份有限公司</w:t>
      </w:r>
    </w:p>
    <w:p>
      <w:pPr>
        <w:spacing w:line="400" w:lineRule="exact"/>
        <w:jc w:val="center"/>
        <w:rPr>
          <w:rFonts w:ascii="宋体" w:hAnsi="宋体"/>
          <w:b/>
          <w:bCs/>
          <w:sz w:val="32"/>
          <w:szCs w:val="32"/>
        </w:rPr>
      </w:pPr>
    </w:p>
    <w:p>
      <w:pPr>
        <w:spacing w:after="120" w:line="400" w:lineRule="exact"/>
        <w:jc w:val="center"/>
        <w:rPr>
          <w:rFonts w:ascii="宋体" w:hAnsi="宋体"/>
          <w:b/>
          <w:bCs/>
          <w:sz w:val="24"/>
          <w:szCs w:val="24"/>
        </w:rPr>
      </w:pPr>
      <w:r>
        <w:rPr>
          <w:rFonts w:hint="eastAsia" w:ascii="宋体" w:hAnsi="宋体"/>
          <w:b/>
          <w:bCs/>
          <w:sz w:val="32"/>
          <w:szCs w:val="32"/>
        </w:rPr>
        <w:t>2023年11月</w:t>
      </w:r>
    </w:p>
    <w:p>
      <w:pPr>
        <w:spacing w:line="400" w:lineRule="exact"/>
        <w:jc w:val="center"/>
        <w:rPr>
          <w:rFonts w:ascii="宋体" w:hAnsi="宋体"/>
          <w:b/>
          <w:bCs/>
          <w:sz w:val="32"/>
          <w:szCs w:val="32"/>
        </w:rPr>
        <w:sectPr>
          <w:headerReference r:id="rId3" w:type="default"/>
          <w:footerReference r:id="rId4" w:type="even"/>
          <w:pgSz w:w="11906" w:h="16838"/>
          <w:pgMar w:top="1418" w:right="1247" w:bottom="1418" w:left="1247" w:header="851" w:footer="992" w:gutter="0"/>
          <w:cols w:space="720" w:num="1"/>
          <w:titlePg/>
          <w:docGrid w:type="lines" w:linePitch="312" w:charSpace="0"/>
        </w:sectPr>
      </w:pPr>
      <w:bookmarkStart w:id="0" w:name="_Toc134955399"/>
      <w:bookmarkStart w:id="1" w:name="_Toc175644811"/>
      <w:bookmarkStart w:id="2" w:name="_Toc134956113"/>
      <w:bookmarkStart w:id="3" w:name="_Toc134956025"/>
      <w:bookmarkStart w:id="4" w:name="_Toc118083894"/>
      <w:bookmarkStart w:id="5" w:name="_Toc98579048"/>
      <w:bookmarkStart w:id="6" w:name="_Toc127930770"/>
      <w:bookmarkStart w:id="7" w:name="_Toc98578990"/>
      <w:bookmarkStart w:id="8" w:name="_Toc175644383"/>
      <w:bookmarkStart w:id="9" w:name="_Toc98579589"/>
      <w:bookmarkStart w:id="10" w:name="_Toc175644436"/>
      <w:bookmarkStart w:id="11" w:name="_Toc98580272"/>
    </w:p>
    <w:p>
      <w:pPr>
        <w:spacing w:line="400" w:lineRule="exact"/>
        <w:jc w:val="center"/>
        <w:rPr>
          <w:rFonts w:ascii="宋体" w:hAnsi="宋体"/>
          <w:b/>
          <w:sz w:val="32"/>
          <w:szCs w:val="32"/>
        </w:rPr>
      </w:pPr>
      <w:r>
        <w:rPr>
          <w:rFonts w:hint="eastAsia" w:ascii="宋体" w:hAnsi="宋体"/>
          <w:b/>
          <w:sz w:val="32"/>
          <w:szCs w:val="32"/>
        </w:rPr>
        <w:t>目  录</w:t>
      </w:r>
      <w:bookmarkEnd w:id="0"/>
      <w:bookmarkEnd w:id="1"/>
      <w:bookmarkEnd w:id="2"/>
      <w:bookmarkEnd w:id="3"/>
      <w:bookmarkEnd w:id="4"/>
    </w:p>
    <w:bookmarkEnd w:id="5"/>
    <w:bookmarkEnd w:id="6"/>
    <w:bookmarkEnd w:id="7"/>
    <w:bookmarkEnd w:id="8"/>
    <w:bookmarkEnd w:id="9"/>
    <w:bookmarkEnd w:id="10"/>
    <w:bookmarkEnd w:id="11"/>
    <w:p>
      <w:pPr>
        <w:spacing w:line="400" w:lineRule="exact"/>
        <w:rPr>
          <w:rFonts w:ascii="宋体" w:hAnsi="宋体"/>
          <w:b/>
          <w:sz w:val="32"/>
          <w:szCs w:val="32"/>
        </w:rPr>
      </w:pPr>
    </w:p>
    <w:p>
      <w:pPr>
        <w:pStyle w:val="28"/>
        <w:tabs>
          <w:tab w:val="right" w:leader="dot" w:pos="9412"/>
        </w:tabs>
      </w:pPr>
      <w:bookmarkStart w:id="12" w:name="_Toc374463169"/>
      <w:r>
        <w:rPr>
          <w:rFonts w:hAnsi="宋体"/>
          <w:sz w:val="28"/>
          <w:szCs w:val="28"/>
        </w:rPr>
        <w:fldChar w:fldCharType="begin"/>
      </w:r>
      <w:r>
        <w:rPr>
          <w:rFonts w:hAnsi="宋体"/>
          <w:sz w:val="28"/>
          <w:szCs w:val="28"/>
        </w:rPr>
        <w:instrText xml:space="preserve"> TOC \o "1-1" \h \z \u </w:instrText>
      </w:r>
      <w:r>
        <w:rPr>
          <w:rFonts w:hAnsi="宋体"/>
          <w:sz w:val="28"/>
          <w:szCs w:val="28"/>
        </w:rPr>
        <w:fldChar w:fldCharType="separate"/>
      </w:r>
      <w:r>
        <w:fldChar w:fldCharType="begin"/>
      </w:r>
      <w:r>
        <w:instrText xml:space="preserve"> HYPERLINK \l "_Toc13267" </w:instrText>
      </w:r>
      <w:r>
        <w:fldChar w:fldCharType="separate"/>
      </w:r>
      <w:r>
        <w:rPr>
          <w:rFonts w:hint="eastAsia" w:hAnsi="宋体"/>
          <w:szCs w:val="32"/>
        </w:rPr>
        <w:t>第一章 征集公告</w:t>
      </w:r>
      <w:r>
        <w:tab/>
      </w:r>
      <w:r>
        <w:fldChar w:fldCharType="begin"/>
      </w:r>
      <w:r>
        <w:instrText xml:space="preserve"> PAGEREF _Toc13267 \h </w:instrText>
      </w:r>
      <w:r>
        <w:fldChar w:fldCharType="separate"/>
      </w:r>
      <w:r>
        <w:t>3</w:t>
      </w:r>
      <w:r>
        <w:fldChar w:fldCharType="end"/>
      </w:r>
      <w:r>
        <w:fldChar w:fldCharType="end"/>
      </w:r>
    </w:p>
    <w:p>
      <w:pPr>
        <w:pStyle w:val="28"/>
        <w:tabs>
          <w:tab w:val="right" w:leader="dot" w:pos="9412"/>
        </w:tabs>
      </w:pPr>
      <w:r>
        <w:fldChar w:fldCharType="begin"/>
      </w:r>
      <w:r>
        <w:instrText xml:space="preserve"> HYPERLINK \l "_Toc4531" </w:instrText>
      </w:r>
      <w:r>
        <w:fldChar w:fldCharType="separate"/>
      </w:r>
      <w:r>
        <w:rPr>
          <w:rFonts w:hint="eastAsia" w:hAnsi="宋体"/>
          <w:szCs w:val="32"/>
        </w:rPr>
        <w:t>第二章 应征人须知</w:t>
      </w:r>
      <w:r>
        <w:tab/>
      </w:r>
      <w:r>
        <w:fldChar w:fldCharType="begin"/>
      </w:r>
      <w:r>
        <w:instrText xml:space="preserve"> PAGEREF _Toc4531 \h </w:instrText>
      </w:r>
      <w:r>
        <w:fldChar w:fldCharType="separate"/>
      </w:r>
      <w:r>
        <w:t>5</w:t>
      </w:r>
      <w:r>
        <w:fldChar w:fldCharType="end"/>
      </w:r>
      <w:r>
        <w:fldChar w:fldCharType="end"/>
      </w:r>
    </w:p>
    <w:p>
      <w:pPr>
        <w:pStyle w:val="28"/>
        <w:tabs>
          <w:tab w:val="right" w:leader="dot" w:pos="9412"/>
        </w:tabs>
      </w:pPr>
      <w:r>
        <w:fldChar w:fldCharType="begin"/>
      </w:r>
      <w:r>
        <w:instrText xml:space="preserve"> HYPERLINK \l "_Toc28000" </w:instrText>
      </w:r>
      <w:r>
        <w:fldChar w:fldCharType="separate"/>
      </w:r>
      <w:r>
        <w:rPr>
          <w:rFonts w:hint="eastAsia" w:hAnsi="宋体"/>
          <w:szCs w:val="32"/>
        </w:rPr>
        <w:t>第三章 合同格式</w:t>
      </w:r>
      <w:r>
        <w:tab/>
      </w:r>
      <w:r>
        <w:fldChar w:fldCharType="begin"/>
      </w:r>
      <w:r>
        <w:instrText xml:space="preserve"> PAGEREF _Toc28000 \h </w:instrText>
      </w:r>
      <w:r>
        <w:fldChar w:fldCharType="separate"/>
      </w:r>
      <w:r>
        <w:t>19</w:t>
      </w:r>
      <w:r>
        <w:fldChar w:fldCharType="end"/>
      </w:r>
      <w:r>
        <w:fldChar w:fldCharType="end"/>
      </w:r>
    </w:p>
    <w:p>
      <w:pPr>
        <w:pStyle w:val="28"/>
        <w:tabs>
          <w:tab w:val="right" w:leader="dot" w:pos="9412"/>
        </w:tabs>
      </w:pPr>
      <w:r>
        <w:fldChar w:fldCharType="begin"/>
      </w:r>
      <w:r>
        <w:instrText xml:space="preserve"> HYPERLINK \l "_Toc30945" </w:instrText>
      </w:r>
      <w:r>
        <w:fldChar w:fldCharType="separate"/>
      </w:r>
      <w:r>
        <w:rPr>
          <w:rFonts w:hint="eastAsia" w:hAnsi="宋体"/>
          <w:szCs w:val="32"/>
        </w:rPr>
        <w:t>第四章 项目需求书</w:t>
      </w:r>
      <w:r>
        <w:tab/>
      </w:r>
      <w:r>
        <w:fldChar w:fldCharType="begin"/>
      </w:r>
      <w:r>
        <w:instrText xml:space="preserve"> PAGEREF _Toc30945 \h </w:instrText>
      </w:r>
      <w:r>
        <w:fldChar w:fldCharType="separate"/>
      </w:r>
      <w:r>
        <w:t>32</w:t>
      </w:r>
      <w:r>
        <w:fldChar w:fldCharType="end"/>
      </w:r>
      <w:r>
        <w:fldChar w:fldCharType="end"/>
      </w:r>
    </w:p>
    <w:p>
      <w:pPr>
        <w:pStyle w:val="28"/>
        <w:tabs>
          <w:tab w:val="right" w:leader="dot" w:pos="9412"/>
        </w:tabs>
      </w:pPr>
      <w:r>
        <w:fldChar w:fldCharType="begin"/>
      </w:r>
      <w:r>
        <w:instrText xml:space="preserve"> HYPERLINK \l "_Toc16241" </w:instrText>
      </w:r>
      <w:r>
        <w:fldChar w:fldCharType="separate"/>
      </w:r>
      <w:r>
        <w:rPr>
          <w:rFonts w:hint="eastAsia" w:hAnsi="宋体"/>
          <w:szCs w:val="32"/>
        </w:rPr>
        <w:t>第五章 评审办法</w:t>
      </w:r>
      <w:r>
        <w:tab/>
      </w:r>
      <w:r>
        <w:fldChar w:fldCharType="begin"/>
      </w:r>
      <w:r>
        <w:instrText xml:space="preserve"> PAGEREF _Toc16241 \h </w:instrText>
      </w:r>
      <w:r>
        <w:fldChar w:fldCharType="separate"/>
      </w:r>
      <w:r>
        <w:t>37</w:t>
      </w:r>
      <w:r>
        <w:fldChar w:fldCharType="end"/>
      </w:r>
      <w:r>
        <w:fldChar w:fldCharType="end"/>
      </w:r>
    </w:p>
    <w:p>
      <w:pPr>
        <w:pStyle w:val="28"/>
        <w:tabs>
          <w:tab w:val="right" w:leader="dot" w:pos="9412"/>
        </w:tabs>
      </w:pPr>
      <w:r>
        <w:fldChar w:fldCharType="begin"/>
      </w:r>
      <w:r>
        <w:instrText xml:space="preserve"> HYPERLINK \l "_Toc8823" </w:instrText>
      </w:r>
      <w:r>
        <w:fldChar w:fldCharType="separate"/>
      </w:r>
      <w:r>
        <w:rPr>
          <w:rFonts w:hint="eastAsia" w:hAnsi="宋体"/>
          <w:szCs w:val="32"/>
        </w:rPr>
        <w:t>第六章 应征文件格式</w:t>
      </w:r>
      <w:r>
        <w:tab/>
      </w:r>
      <w:r>
        <w:fldChar w:fldCharType="begin"/>
      </w:r>
      <w:r>
        <w:instrText xml:space="preserve"> PAGEREF _Toc8823 \h </w:instrText>
      </w:r>
      <w:r>
        <w:fldChar w:fldCharType="separate"/>
      </w:r>
      <w:r>
        <w:t>43</w:t>
      </w:r>
      <w:r>
        <w:fldChar w:fldCharType="end"/>
      </w:r>
      <w:r>
        <w:fldChar w:fldCharType="end"/>
      </w:r>
    </w:p>
    <w:p>
      <w:pPr>
        <w:pStyle w:val="28"/>
        <w:tabs>
          <w:tab w:val="right" w:leader="dot" w:pos="9412"/>
        </w:tabs>
      </w:pPr>
      <w:r>
        <w:fldChar w:fldCharType="begin"/>
      </w:r>
      <w:r>
        <w:instrText xml:space="preserve"> HYPERLINK \l "_Toc16247" </w:instrText>
      </w:r>
      <w:r>
        <w:fldChar w:fldCharType="separate"/>
      </w:r>
      <w:r>
        <w:t>第</w:t>
      </w:r>
      <w:r>
        <w:rPr>
          <w:rFonts w:hint="eastAsia"/>
        </w:rPr>
        <w:t>七</w:t>
      </w:r>
      <w:r>
        <w:t>章 工程量清单</w:t>
      </w:r>
      <w:r>
        <w:tab/>
      </w:r>
      <w:r>
        <w:fldChar w:fldCharType="begin"/>
      </w:r>
      <w:r>
        <w:instrText xml:space="preserve"> PAGEREF _Toc16247 \h </w:instrText>
      </w:r>
      <w:r>
        <w:fldChar w:fldCharType="separate"/>
      </w:r>
      <w:r>
        <w:t>64</w:t>
      </w:r>
      <w:r>
        <w:fldChar w:fldCharType="end"/>
      </w:r>
      <w:r>
        <w:fldChar w:fldCharType="end"/>
      </w:r>
    </w:p>
    <w:p>
      <w:pPr>
        <w:pStyle w:val="28"/>
        <w:tabs>
          <w:tab w:val="right" w:leader="dot" w:pos="9412"/>
        </w:tabs>
      </w:pPr>
      <w:r>
        <w:fldChar w:fldCharType="begin"/>
      </w:r>
      <w:r>
        <w:instrText xml:space="preserve"> HYPERLINK \l "_Toc6065" </w:instrText>
      </w:r>
      <w:r>
        <w:fldChar w:fldCharType="separate"/>
      </w:r>
      <w:r>
        <w:rPr>
          <w:rFonts w:hint="eastAsia"/>
        </w:rPr>
        <w:t>第八章 图纸</w:t>
      </w:r>
      <w:r>
        <w:tab/>
      </w:r>
      <w:r>
        <w:fldChar w:fldCharType="begin"/>
      </w:r>
      <w:r>
        <w:instrText xml:space="preserve"> PAGEREF _Toc6065 \h </w:instrText>
      </w:r>
      <w:r>
        <w:fldChar w:fldCharType="separate"/>
      </w:r>
      <w:r>
        <w:t>65</w:t>
      </w:r>
      <w:r>
        <w:fldChar w:fldCharType="end"/>
      </w:r>
      <w:r>
        <w:fldChar w:fldCharType="end"/>
      </w:r>
    </w:p>
    <w:p>
      <w:pPr>
        <w:tabs>
          <w:tab w:val="left" w:pos="480"/>
        </w:tabs>
      </w:pPr>
      <w:r>
        <w:rPr>
          <w:rFonts w:ascii="宋体" w:hAnsi="宋体"/>
          <w:szCs w:val="28"/>
        </w:rPr>
        <w:fldChar w:fldCharType="end"/>
      </w:r>
    </w:p>
    <w:bookmarkEnd w:id="12"/>
    <w:p>
      <w:pPr>
        <w:adjustRightInd w:val="0"/>
        <w:snapToGrid w:val="0"/>
        <w:spacing w:line="360" w:lineRule="auto"/>
        <w:rPr>
          <w:rFonts w:ascii="宋体" w:hAnsi="宋体"/>
        </w:rPr>
      </w:pPr>
    </w:p>
    <w:p>
      <w:pPr>
        <w:pStyle w:val="3"/>
        <w:pageBreakBefore/>
        <w:widowControl w:val="0"/>
        <w:spacing w:before="0" w:after="160" w:line="360" w:lineRule="auto"/>
        <w:ind w:left="431"/>
        <w:jc w:val="center"/>
        <w:rPr>
          <w:b w:val="0"/>
        </w:rPr>
      </w:pPr>
      <w:bookmarkStart w:id="13" w:name="_Toc13267"/>
      <w:bookmarkStart w:id="14" w:name="_Toc403111519"/>
      <w:bookmarkStart w:id="15" w:name="_Toc98580273"/>
      <w:bookmarkStart w:id="16" w:name="_Toc98035084"/>
      <w:bookmarkStart w:id="17" w:name="_Toc98578991"/>
      <w:bookmarkStart w:id="18" w:name="_Toc42394495"/>
      <w:bookmarkStart w:id="19" w:name="_Toc98579049"/>
      <w:bookmarkStart w:id="20" w:name="_Toc101951241"/>
      <w:bookmarkStart w:id="21" w:name="_Toc175644385"/>
      <w:bookmarkStart w:id="22" w:name="_Toc101775108"/>
      <w:bookmarkStart w:id="23" w:name="_Toc98579590"/>
      <w:bookmarkStart w:id="24" w:name="_Toc46308679"/>
      <w:bookmarkStart w:id="25" w:name="_Toc42394652"/>
      <w:bookmarkStart w:id="26" w:name="_Toc42313150"/>
      <w:bookmarkStart w:id="27" w:name="_Toc101843108"/>
      <w:bookmarkStart w:id="28" w:name="_Toc46308523"/>
      <w:bookmarkStart w:id="29" w:name="_Toc41723912"/>
      <w:bookmarkStart w:id="30" w:name="_Toc101771355"/>
      <w:bookmarkStart w:id="31" w:name="_Toc41884682"/>
      <w:r>
        <w:rPr>
          <w:rFonts w:hint="eastAsia" w:ascii="宋体" w:hAnsi="宋体"/>
          <w:sz w:val="32"/>
          <w:szCs w:val="32"/>
        </w:rPr>
        <w:t>第一章 征集公告</w:t>
      </w:r>
      <w:bookmarkEnd w:id="13"/>
    </w:p>
    <w:p>
      <w:pPr>
        <w:spacing w:line="380" w:lineRule="exact"/>
        <w:ind w:firstLine="420" w:firstLineChars="200"/>
        <w:rPr>
          <w:rFonts w:ascii="宋体" w:hAnsi="宋体"/>
          <w:szCs w:val="21"/>
        </w:rPr>
      </w:pPr>
      <w:r>
        <w:rPr>
          <w:rFonts w:hint="eastAsia" w:ascii="宋体" w:hAnsi="宋体"/>
          <w:szCs w:val="21"/>
        </w:rPr>
        <w:t>中国太平洋保险集团（股份）有限公司（以下简称“征集人”）就成都太平洋保险金融大厦食堂维修改造及主楼西侧步行梯改造工程采用公开竞价的方式进行征集，征集人将择优选定中选人，请有意向的潜在应征人前来应征。</w:t>
      </w:r>
    </w:p>
    <w:p>
      <w:pPr>
        <w:widowControl w:val="0"/>
        <w:numPr>
          <w:ilvl w:val="0"/>
          <w:numId w:val="4"/>
        </w:numPr>
        <w:spacing w:line="380" w:lineRule="exact"/>
        <w:ind w:left="357" w:hanging="448"/>
        <w:jc w:val="both"/>
        <w:rPr>
          <w:rFonts w:ascii="宋体" w:hAnsi="宋体"/>
          <w:b/>
          <w:szCs w:val="21"/>
        </w:rPr>
      </w:pPr>
      <w:r>
        <w:rPr>
          <w:rFonts w:hint="eastAsia" w:ascii="宋体" w:hAnsi="宋体"/>
          <w:b/>
          <w:szCs w:val="21"/>
        </w:rPr>
        <w:t>项目概况</w:t>
      </w:r>
    </w:p>
    <w:p>
      <w:pPr>
        <w:spacing w:line="380" w:lineRule="exact"/>
        <w:ind w:firstLine="210" w:firstLineChars="100"/>
        <w:rPr>
          <w:rFonts w:ascii="宋体" w:hAnsi="宋体"/>
          <w:szCs w:val="21"/>
        </w:rPr>
      </w:pPr>
      <w:r>
        <w:rPr>
          <w:rFonts w:hint="eastAsia" w:ascii="宋体" w:hAnsi="宋体"/>
          <w:szCs w:val="21"/>
        </w:rPr>
        <w:t>1、项目名称：成都太平洋保险金融大厦食堂维修改造及主楼西侧步行梯改造工程</w:t>
      </w:r>
    </w:p>
    <w:p>
      <w:pPr>
        <w:spacing w:line="380" w:lineRule="exact"/>
        <w:ind w:left="-210" w:leftChars="-100" w:firstLine="420" w:firstLineChars="200"/>
        <w:rPr>
          <w:rFonts w:ascii="宋体" w:hAnsi="宋体"/>
          <w:szCs w:val="21"/>
        </w:rPr>
      </w:pPr>
      <w:r>
        <w:rPr>
          <w:rFonts w:hint="eastAsia" w:ascii="宋体" w:hAnsi="宋体"/>
          <w:szCs w:val="21"/>
        </w:rPr>
        <w:t>2、项目类别：工程类</w:t>
      </w:r>
      <w:bookmarkStart w:id="395" w:name="_GoBack"/>
      <w:bookmarkEnd w:id="395"/>
    </w:p>
    <w:p>
      <w:pPr>
        <w:spacing w:line="380" w:lineRule="exact"/>
        <w:ind w:left="-210" w:leftChars="-100" w:firstLine="420" w:firstLineChars="200"/>
        <w:rPr>
          <w:rFonts w:ascii="宋体" w:hAnsi="宋体"/>
          <w:szCs w:val="21"/>
        </w:rPr>
      </w:pPr>
      <w:r>
        <w:rPr>
          <w:rFonts w:hint="eastAsia" w:ascii="宋体" w:hAnsi="宋体"/>
          <w:szCs w:val="21"/>
        </w:rPr>
        <w:t>3、采购方式：公开竞价</w:t>
      </w:r>
    </w:p>
    <w:p>
      <w:pPr>
        <w:spacing w:line="380" w:lineRule="exact"/>
        <w:ind w:left="-210" w:leftChars="-100" w:firstLine="420" w:firstLineChars="200"/>
        <w:rPr>
          <w:rFonts w:ascii="宋体" w:hAnsi="宋体"/>
          <w:szCs w:val="21"/>
        </w:rPr>
      </w:pPr>
      <w:r>
        <w:rPr>
          <w:rFonts w:hint="eastAsia" w:ascii="宋体" w:hAnsi="宋体"/>
          <w:szCs w:val="21"/>
        </w:rPr>
        <w:t>4、采购预算（控制价）：</w:t>
      </w:r>
      <w:r>
        <w:rPr>
          <w:rFonts w:hint="eastAsia" w:ascii="宋体" w:hAnsi="宋体"/>
          <w:b/>
          <w:bCs/>
          <w:szCs w:val="21"/>
          <w:u w:val="single"/>
          <w:lang w:eastAsia="zh-CN"/>
        </w:rPr>
        <w:t>20.3</w:t>
      </w:r>
      <w:r>
        <w:rPr>
          <w:rFonts w:hint="eastAsia" w:ascii="宋体" w:hAnsi="宋体"/>
          <w:szCs w:val="21"/>
          <w:u w:val="single"/>
        </w:rPr>
        <w:t>万</w:t>
      </w:r>
      <w:r>
        <w:rPr>
          <w:rFonts w:hint="eastAsia" w:ascii="宋体" w:hAnsi="宋体"/>
          <w:szCs w:val="21"/>
        </w:rPr>
        <w:t>元（含增值税）</w:t>
      </w:r>
    </w:p>
    <w:p>
      <w:pPr>
        <w:spacing w:line="380" w:lineRule="exact"/>
        <w:ind w:left="-210" w:leftChars="-100" w:firstLine="420" w:firstLineChars="200"/>
        <w:rPr>
          <w:rFonts w:ascii="宋体" w:hAnsi="宋体"/>
          <w:szCs w:val="21"/>
        </w:rPr>
      </w:pPr>
      <w:r>
        <w:rPr>
          <w:rFonts w:hint="eastAsia" w:ascii="宋体" w:hAnsi="宋体"/>
          <w:szCs w:val="21"/>
        </w:rPr>
        <w:t>5、施工工期：60</w:t>
      </w:r>
      <w:r>
        <w:rPr>
          <w:rFonts w:ascii="宋体" w:hAnsi="宋体"/>
          <w:szCs w:val="21"/>
        </w:rPr>
        <w:t xml:space="preserve"> </w:t>
      </w:r>
      <w:r>
        <w:rPr>
          <w:rFonts w:hint="eastAsia" w:ascii="宋体" w:hAnsi="宋体"/>
          <w:szCs w:val="21"/>
        </w:rPr>
        <w:t>日历天（从实际开工之日起计算，至验收合格之日为止）。</w:t>
      </w:r>
    </w:p>
    <w:p>
      <w:pPr>
        <w:spacing w:line="380" w:lineRule="exact"/>
        <w:ind w:left="-210" w:leftChars="-100" w:firstLine="420" w:firstLineChars="200"/>
        <w:rPr>
          <w:rFonts w:ascii="宋体" w:hAnsi="宋体"/>
          <w:szCs w:val="21"/>
        </w:rPr>
      </w:pPr>
      <w:r>
        <w:rPr>
          <w:rFonts w:hint="eastAsia" w:ascii="宋体" w:hAnsi="宋体"/>
          <w:szCs w:val="21"/>
        </w:rPr>
        <w:t>6、工程质量：达到合格工程验收标准</w:t>
      </w:r>
      <w:r>
        <w:rPr>
          <w:rFonts w:hint="eastAsia" w:ascii="Arial" w:hAnsi="Arial" w:cs="Arial"/>
          <w:szCs w:val="21"/>
          <w:shd w:val="clear" w:color="auto" w:fill="FFFFFF"/>
        </w:rPr>
        <w:t>。</w:t>
      </w:r>
    </w:p>
    <w:p>
      <w:pPr>
        <w:spacing w:line="380" w:lineRule="exact"/>
        <w:ind w:left="-210" w:leftChars="-100" w:firstLine="420" w:firstLineChars="200"/>
        <w:rPr>
          <w:rFonts w:ascii="宋体" w:hAnsi="宋体"/>
          <w:szCs w:val="21"/>
        </w:rPr>
      </w:pPr>
      <w:r>
        <w:rPr>
          <w:rFonts w:hint="eastAsia" w:ascii="宋体" w:hAnsi="宋体"/>
          <w:szCs w:val="21"/>
        </w:rPr>
        <w:t>7、工程地点：成都市高新区天府三街199号太平洋保险金融大厦。</w:t>
      </w:r>
    </w:p>
    <w:p>
      <w:pPr>
        <w:spacing w:line="380" w:lineRule="exact"/>
        <w:ind w:left="-210" w:leftChars="-100" w:firstLine="420" w:firstLineChars="200"/>
        <w:rPr>
          <w:rFonts w:ascii="宋体" w:hAnsi="宋体"/>
          <w:szCs w:val="21"/>
        </w:rPr>
      </w:pPr>
      <w:r>
        <w:rPr>
          <w:rFonts w:hint="eastAsia" w:ascii="宋体" w:hAnsi="宋体"/>
          <w:szCs w:val="21"/>
        </w:rPr>
        <w:t>8、建设内容：主要内容包括太平洋保险金融大厦食堂维修改造施工、大楼西侧增加梯步施工；中选单位必须按征集文件、工程量清单和现有图纸，以及施工规范等文件资料，结合现场实际情况进行施工。</w:t>
      </w:r>
    </w:p>
    <w:p>
      <w:pPr>
        <w:spacing w:line="380" w:lineRule="exact"/>
        <w:ind w:left="420"/>
        <w:rPr>
          <w:rFonts w:ascii="宋体" w:hAnsi="宋体"/>
          <w:szCs w:val="21"/>
        </w:rPr>
      </w:pPr>
      <w:r>
        <w:rPr>
          <w:rFonts w:hint="eastAsia" w:ascii="宋体" w:hAnsi="宋体"/>
          <w:szCs w:val="21"/>
        </w:rPr>
        <w:t>注：应征人必须对本项目进行整体报价，不接受仅对其中某部分内容进行报价。</w:t>
      </w:r>
    </w:p>
    <w:p>
      <w:pPr>
        <w:spacing w:line="380" w:lineRule="exact"/>
        <w:ind w:left="-210" w:leftChars="-100" w:firstLine="420" w:firstLineChars="200"/>
        <w:rPr>
          <w:rFonts w:ascii="宋体" w:hAnsi="宋体"/>
          <w:szCs w:val="21"/>
        </w:rPr>
      </w:pPr>
      <w:r>
        <w:rPr>
          <w:rFonts w:hint="eastAsia" w:ascii="宋体" w:hAnsi="宋体"/>
          <w:szCs w:val="21"/>
        </w:rPr>
        <w:t>9、</w:t>
      </w:r>
      <w:r>
        <w:rPr>
          <w:rFonts w:ascii="宋体" w:hAnsi="宋体"/>
          <w:szCs w:val="21"/>
        </w:rPr>
        <w:t>承包方式：</w:t>
      </w:r>
      <w:r>
        <w:rPr>
          <w:rFonts w:hint="eastAsia" w:ascii="宋体" w:hAnsi="宋体"/>
          <w:szCs w:val="21"/>
        </w:rPr>
        <w:t>包深化设计、包工、包料、包质量、包工期、包安全文明施工、包检验（报检）、包运输、包设备及安装、包技术服务（含技术资料、图纸的提供）、包验收通过，直至项目验收合格交付使用及质保期承诺期满。</w:t>
      </w:r>
    </w:p>
    <w:p>
      <w:pPr>
        <w:widowControl w:val="0"/>
        <w:numPr>
          <w:ilvl w:val="0"/>
          <w:numId w:val="4"/>
        </w:numPr>
        <w:spacing w:line="380" w:lineRule="exact"/>
        <w:ind w:left="357" w:hanging="448"/>
        <w:jc w:val="both"/>
        <w:rPr>
          <w:rFonts w:ascii="宋体" w:hAnsi="宋体"/>
          <w:b/>
          <w:szCs w:val="21"/>
        </w:rPr>
      </w:pPr>
      <w:r>
        <w:rPr>
          <w:rFonts w:hint="eastAsia" w:ascii="宋体" w:hAnsi="宋体"/>
          <w:b/>
          <w:szCs w:val="21"/>
        </w:rPr>
        <w:t>应征人资格要求</w:t>
      </w:r>
    </w:p>
    <w:p>
      <w:pPr>
        <w:spacing w:line="380" w:lineRule="exact"/>
        <w:ind w:firstLine="420" w:firstLineChars="200"/>
        <w:rPr>
          <w:rFonts w:ascii="宋体" w:hAnsi="宋体"/>
          <w:szCs w:val="21"/>
        </w:rPr>
      </w:pPr>
      <w:r>
        <w:rPr>
          <w:rFonts w:hint="eastAsia" w:ascii="宋体" w:hAnsi="宋体"/>
          <w:szCs w:val="21"/>
        </w:rPr>
        <w:t>1、</w:t>
      </w:r>
      <w:r>
        <w:rPr>
          <w:rFonts w:hint="eastAsia" w:cs="宋体"/>
        </w:rPr>
        <w:t>应征人必须为在中</w:t>
      </w:r>
      <w:r>
        <w:rPr>
          <w:rFonts w:hint="eastAsia" w:ascii="宋体" w:cs="宋体"/>
          <w:color w:val="000000"/>
        </w:rPr>
        <w:t>华人民共和国境内合法注册成立的，</w:t>
      </w:r>
      <w:r>
        <w:rPr>
          <w:rFonts w:hint="eastAsia" w:cs="宋体"/>
        </w:rPr>
        <w:t>具有独立法人资格，能独立承担民事责任，具备相应的经营范围且其注册资金必须不小于</w:t>
      </w:r>
      <w:r>
        <w:rPr>
          <w:rFonts w:hint="eastAsia" w:cs="宋体"/>
          <w:color w:val="FF0000"/>
          <w:shd w:val="pct10" w:color="auto" w:fill="FFFFFF"/>
        </w:rPr>
        <w:t>【500】</w:t>
      </w:r>
      <w:r>
        <w:rPr>
          <w:rFonts w:hint="eastAsia" w:cs="宋体"/>
        </w:rPr>
        <w:t>万元人民币</w:t>
      </w:r>
      <w:r>
        <w:rPr>
          <w:rFonts w:hint="eastAsia" w:ascii="宋体" w:hAnsi="宋体"/>
          <w:szCs w:val="21"/>
        </w:rPr>
        <w:t>；</w:t>
      </w:r>
    </w:p>
    <w:p>
      <w:pPr>
        <w:spacing w:line="380" w:lineRule="exact"/>
        <w:ind w:firstLine="420" w:firstLineChars="200"/>
        <w:rPr>
          <w:rFonts w:ascii="宋体" w:hAnsi="宋体"/>
          <w:szCs w:val="21"/>
        </w:rPr>
      </w:pPr>
      <w:r>
        <w:rPr>
          <w:rFonts w:hint="eastAsia" w:ascii="宋体" w:hAnsi="宋体"/>
          <w:szCs w:val="21"/>
        </w:rPr>
        <w:t>2、</w:t>
      </w:r>
      <w:r>
        <w:rPr>
          <w:rFonts w:hint="eastAsia" w:cs="宋体"/>
        </w:rPr>
        <w:t>须具备建筑装饰装修工程专业承包二级及以上资质</w:t>
      </w:r>
      <w:r>
        <w:rPr>
          <w:rFonts w:hint="eastAsia" w:ascii="宋体" w:hAnsi="宋体"/>
          <w:szCs w:val="21"/>
        </w:rPr>
        <w:t>；如是四川省外企业还需提供有效的跨省经营证书；</w:t>
      </w:r>
    </w:p>
    <w:p>
      <w:pPr>
        <w:spacing w:line="380" w:lineRule="exact"/>
        <w:ind w:firstLine="420" w:firstLineChars="200"/>
        <w:rPr>
          <w:rFonts w:cs="宋体"/>
        </w:rPr>
      </w:pPr>
      <w:r>
        <w:rPr>
          <w:rFonts w:hint="eastAsia" w:cs="宋体"/>
        </w:rPr>
        <w:t>3、项目负责人资格：拟派项目负责人具备建筑工程专业二级（含以上级）注册建造师执业资格和有效的安全生产考核合格证书；</w:t>
      </w:r>
    </w:p>
    <w:p>
      <w:pPr>
        <w:spacing w:line="380" w:lineRule="exact"/>
        <w:ind w:firstLine="420" w:firstLineChars="200"/>
        <w:rPr>
          <w:rFonts w:ascii="宋体" w:hAnsi="宋体"/>
          <w:szCs w:val="21"/>
        </w:rPr>
      </w:pPr>
      <w:r>
        <w:rPr>
          <w:rFonts w:hint="eastAsia" w:ascii="宋体" w:hAnsi="宋体"/>
          <w:szCs w:val="21"/>
        </w:rPr>
        <w:t>4、企业近三年（2</w:t>
      </w:r>
      <w:r>
        <w:rPr>
          <w:rFonts w:ascii="宋体" w:hAnsi="宋体"/>
          <w:szCs w:val="21"/>
        </w:rPr>
        <w:t>0</w:t>
      </w:r>
      <w:r>
        <w:rPr>
          <w:rFonts w:hint="eastAsia" w:ascii="宋体" w:hAnsi="宋体"/>
          <w:szCs w:val="21"/>
        </w:rPr>
        <w:t>20年7月1日至今）至少有</w:t>
      </w:r>
      <w:r>
        <w:rPr>
          <w:rFonts w:hint="eastAsia" w:cs="宋体"/>
          <w:color w:val="FF0000"/>
        </w:rPr>
        <w:t>1个</w:t>
      </w:r>
      <w:r>
        <w:rPr>
          <w:rFonts w:hint="eastAsia" w:ascii="宋体" w:hAnsi="宋体"/>
          <w:szCs w:val="21"/>
        </w:rPr>
        <w:t>相关类似业绩；</w:t>
      </w:r>
    </w:p>
    <w:p>
      <w:pPr>
        <w:spacing w:line="380" w:lineRule="exact"/>
        <w:ind w:firstLine="420" w:firstLineChars="200"/>
        <w:rPr>
          <w:rFonts w:ascii="宋体" w:hAnsi="宋体"/>
          <w:szCs w:val="21"/>
        </w:rPr>
      </w:pPr>
      <w:r>
        <w:rPr>
          <w:rFonts w:hint="eastAsia" w:ascii="宋体" w:hAnsi="宋体"/>
          <w:szCs w:val="21"/>
        </w:rPr>
        <w:t>5、</w:t>
      </w:r>
      <w:r>
        <w:rPr>
          <w:rFonts w:hint="eastAsia" w:cs="宋体"/>
        </w:rPr>
        <w:t>法定代表人为同一个人的两个及两个以上法人，母公司与全资子公司/由其控股的子公司，不得同时参加本项目</w:t>
      </w:r>
      <w:r>
        <w:rPr>
          <w:rFonts w:hint="eastAsia" w:ascii="宋体" w:hAnsi="宋体"/>
          <w:szCs w:val="21"/>
        </w:rPr>
        <w:t>；</w:t>
      </w:r>
    </w:p>
    <w:p>
      <w:pPr>
        <w:spacing w:line="380" w:lineRule="exact"/>
        <w:ind w:firstLine="420" w:firstLineChars="200"/>
        <w:rPr>
          <w:rFonts w:hint="eastAsia" w:ascii="宋体" w:hAnsi="宋体"/>
          <w:szCs w:val="21"/>
        </w:rPr>
      </w:pPr>
      <w:r>
        <w:rPr>
          <w:rFonts w:hint="eastAsia" w:ascii="宋体" w:hAnsi="宋体"/>
          <w:szCs w:val="21"/>
        </w:rPr>
        <w:t>6、参加本项应征活动前三年内，应征人及其法定代表人经营活动没有重大违法记录（未被列入“信用中国”（www.creditchina.gov.cn）失信被执行人名单、重大税收违法案件当事人名单、政府采购严重违法失信行为记录名单）。（须提供网站截屏）；</w:t>
      </w:r>
    </w:p>
    <w:p>
      <w:pPr>
        <w:spacing w:line="380" w:lineRule="exact"/>
        <w:ind w:firstLine="420" w:firstLineChars="200"/>
      </w:pPr>
      <w:r>
        <w:rPr>
          <w:rFonts w:ascii="宋体" w:hAnsi="宋体"/>
          <w:szCs w:val="21"/>
        </w:rPr>
        <w:t>7</w:t>
      </w:r>
      <w:r>
        <w:rPr>
          <w:rFonts w:hint="eastAsia" w:ascii="宋体" w:hAnsi="宋体"/>
          <w:szCs w:val="21"/>
        </w:rPr>
        <w:t>、本项目不接受联合体投标。</w:t>
      </w:r>
    </w:p>
    <w:p>
      <w:pPr>
        <w:widowControl w:val="0"/>
        <w:numPr>
          <w:ilvl w:val="0"/>
          <w:numId w:val="4"/>
        </w:numPr>
        <w:spacing w:line="380" w:lineRule="exact"/>
        <w:ind w:left="357" w:hanging="448"/>
        <w:jc w:val="both"/>
        <w:rPr>
          <w:rFonts w:ascii="宋体" w:hAnsi="宋体"/>
          <w:b/>
          <w:szCs w:val="21"/>
        </w:rPr>
      </w:pPr>
      <w:r>
        <w:rPr>
          <w:rFonts w:hint="eastAsia" w:ascii="宋体" w:hAnsi="宋体"/>
          <w:b/>
          <w:szCs w:val="21"/>
        </w:rPr>
        <w:t>征集文件的获取</w:t>
      </w:r>
    </w:p>
    <w:p>
      <w:pPr>
        <w:spacing w:line="380" w:lineRule="exact"/>
        <w:ind w:firstLine="420" w:firstLineChars="200"/>
        <w:rPr>
          <w:rFonts w:ascii="宋体" w:hAnsi="宋体" w:cs="宋体"/>
          <w:bCs/>
          <w:szCs w:val="21"/>
        </w:rPr>
      </w:pPr>
      <w:r>
        <w:rPr>
          <w:rFonts w:hint="eastAsia" w:ascii="宋体" w:hAnsi="宋体" w:cs="宋体"/>
          <w:bCs/>
          <w:szCs w:val="21"/>
        </w:rPr>
        <w:t>1、时间：2023年</w:t>
      </w:r>
      <w:r>
        <w:rPr>
          <w:rFonts w:hint="eastAsia" w:ascii="宋体" w:hAnsi="宋体" w:cs="宋体"/>
          <w:bCs/>
          <w:szCs w:val="21"/>
          <w:highlight w:val="none"/>
        </w:rPr>
        <w:t xml:space="preserve">11月 </w:t>
      </w:r>
      <w:r>
        <w:rPr>
          <w:rFonts w:hint="eastAsia" w:ascii="宋体" w:hAnsi="宋体" w:cs="宋体"/>
          <w:bCs/>
          <w:szCs w:val="21"/>
          <w:highlight w:val="none"/>
          <w:lang w:val="en-US" w:eastAsia="zh-CN"/>
        </w:rPr>
        <w:t>23</w:t>
      </w:r>
      <w:r>
        <w:rPr>
          <w:rFonts w:hint="eastAsia" w:ascii="宋体" w:hAnsi="宋体" w:cs="宋体"/>
          <w:bCs/>
          <w:szCs w:val="21"/>
          <w:highlight w:val="none"/>
        </w:rPr>
        <w:t>日至2023年</w:t>
      </w:r>
      <w:r>
        <w:rPr>
          <w:rFonts w:hint="eastAsia" w:ascii="宋体" w:hAnsi="宋体" w:cs="宋体"/>
          <w:bCs/>
          <w:szCs w:val="21"/>
          <w:highlight w:val="none"/>
          <w:lang w:val="en-US" w:eastAsia="zh-CN"/>
        </w:rPr>
        <w:t>11</w:t>
      </w:r>
      <w:r>
        <w:rPr>
          <w:rFonts w:hint="eastAsia" w:ascii="宋体" w:hAnsi="宋体" w:cs="宋体"/>
          <w:bCs/>
          <w:szCs w:val="21"/>
          <w:highlight w:val="none"/>
        </w:rPr>
        <w:t>月</w:t>
      </w:r>
      <w:r>
        <w:rPr>
          <w:rFonts w:hint="eastAsia" w:ascii="宋体" w:hAnsi="宋体" w:cs="宋体"/>
          <w:bCs/>
          <w:szCs w:val="21"/>
          <w:highlight w:val="none"/>
          <w:lang w:val="en-US" w:eastAsia="zh-CN"/>
        </w:rPr>
        <w:t>29</w:t>
      </w:r>
      <w:r>
        <w:rPr>
          <w:rFonts w:hint="eastAsia" w:ascii="宋体" w:hAnsi="宋体" w:cs="宋体"/>
          <w:bCs/>
          <w:szCs w:val="21"/>
          <w:highlight w:val="none"/>
        </w:rPr>
        <w:t>日</w:t>
      </w:r>
      <w:r>
        <w:rPr>
          <w:rFonts w:hint="eastAsia" w:ascii="宋体" w:hAnsi="宋体" w:cs="宋体"/>
          <w:bCs/>
          <w:szCs w:val="21"/>
        </w:rPr>
        <w:t>（提供期限自本公告发布之日起不少于5个工作日），每天9:00至1</w:t>
      </w:r>
      <w:r>
        <w:rPr>
          <w:rFonts w:ascii="宋体" w:hAnsi="宋体" w:cs="宋体"/>
          <w:bCs/>
          <w:szCs w:val="21"/>
        </w:rPr>
        <w:t>1</w:t>
      </w:r>
      <w:r>
        <w:rPr>
          <w:rFonts w:hint="eastAsia" w:ascii="宋体" w:hAnsi="宋体" w:cs="宋体"/>
          <w:bCs/>
          <w:szCs w:val="21"/>
        </w:rPr>
        <w:t>:00，1</w:t>
      </w:r>
      <w:r>
        <w:rPr>
          <w:rFonts w:ascii="宋体" w:hAnsi="宋体" w:cs="宋体"/>
          <w:bCs/>
          <w:szCs w:val="21"/>
        </w:rPr>
        <w:t>3</w:t>
      </w:r>
      <w:r>
        <w:rPr>
          <w:rFonts w:hint="eastAsia" w:ascii="宋体" w:hAnsi="宋体" w:cs="宋体"/>
          <w:bCs/>
          <w:szCs w:val="21"/>
        </w:rPr>
        <w:t>:00至1</w:t>
      </w:r>
      <w:r>
        <w:rPr>
          <w:rFonts w:ascii="宋体" w:hAnsi="宋体" w:cs="宋体"/>
          <w:bCs/>
          <w:szCs w:val="21"/>
        </w:rPr>
        <w:t>6</w:t>
      </w:r>
      <w:r>
        <w:rPr>
          <w:rFonts w:hint="eastAsia" w:ascii="宋体" w:hAnsi="宋体" w:cs="宋体"/>
          <w:bCs/>
          <w:szCs w:val="21"/>
        </w:rPr>
        <w:t>:</w:t>
      </w:r>
      <w:r>
        <w:rPr>
          <w:rFonts w:ascii="宋体" w:hAnsi="宋体" w:cs="宋体"/>
          <w:bCs/>
          <w:szCs w:val="21"/>
        </w:rPr>
        <w:t>0</w:t>
      </w:r>
      <w:r>
        <w:rPr>
          <w:rFonts w:hint="eastAsia" w:ascii="宋体" w:hAnsi="宋体" w:cs="宋体"/>
          <w:bCs/>
          <w:szCs w:val="21"/>
        </w:rPr>
        <w:t>0（北京时间，</w:t>
      </w:r>
      <w:r>
        <w:rPr>
          <w:rFonts w:ascii="宋体" w:hAnsi="宋体" w:cs="宋体"/>
          <w:bCs/>
          <w:szCs w:val="21"/>
        </w:rPr>
        <w:t>法定节假日</w:t>
      </w:r>
      <w:r>
        <w:rPr>
          <w:rFonts w:hint="eastAsia" w:ascii="宋体" w:hAnsi="宋体" w:cs="宋体"/>
          <w:bCs/>
          <w:szCs w:val="21"/>
        </w:rPr>
        <w:t>除外）。</w:t>
      </w:r>
    </w:p>
    <w:p>
      <w:pPr>
        <w:spacing w:line="380" w:lineRule="exact"/>
        <w:ind w:firstLine="420" w:firstLineChars="200"/>
        <w:rPr>
          <w:rFonts w:ascii="宋体" w:hAnsi="宋体" w:cs="Arial"/>
          <w:bCs/>
          <w:szCs w:val="21"/>
        </w:rPr>
      </w:pPr>
      <w:r>
        <w:rPr>
          <w:rFonts w:hint="eastAsia" w:ascii="宋体" w:hAnsi="宋体" w:cs="宋体"/>
          <w:bCs/>
          <w:szCs w:val="21"/>
        </w:rPr>
        <w:t>2、地点：</w:t>
      </w:r>
      <w:r>
        <w:rPr>
          <w:rFonts w:hint="eastAsia" w:ascii="宋体" w:hAnsi="宋体" w:cs="Arial"/>
          <w:bCs/>
          <w:szCs w:val="21"/>
        </w:rPr>
        <w:t>成都市天府三街199号</w:t>
      </w:r>
      <w:r>
        <w:rPr>
          <w:rFonts w:hint="eastAsia" w:ascii="宋体" w:hAnsi="宋体"/>
          <w:szCs w:val="21"/>
        </w:rPr>
        <w:t>太平洋保险金融大厦</w:t>
      </w:r>
      <w:r>
        <w:rPr>
          <w:rFonts w:hint="eastAsia" w:ascii="宋体" w:hAnsi="宋体" w:cs="Arial"/>
          <w:bCs/>
          <w:szCs w:val="21"/>
        </w:rPr>
        <w:t>物业办公室，</w:t>
      </w:r>
      <w:r>
        <w:rPr>
          <w:rFonts w:hint="eastAsia" w:cs="宋体"/>
        </w:rPr>
        <w:t>联系人：杨菲  15984697804。</w:t>
      </w:r>
    </w:p>
    <w:p>
      <w:pPr>
        <w:spacing w:line="380" w:lineRule="exact"/>
        <w:ind w:firstLine="420" w:firstLineChars="200"/>
        <w:rPr>
          <w:rFonts w:ascii="宋体" w:hAnsi="宋体" w:cs="Arial"/>
          <w:szCs w:val="21"/>
        </w:rPr>
      </w:pPr>
      <w:r>
        <w:rPr>
          <w:rFonts w:hint="eastAsia" w:ascii="宋体" w:hAnsi="宋体" w:cs="宋体"/>
          <w:bCs/>
          <w:szCs w:val="21"/>
        </w:rPr>
        <w:t>3、方式：</w:t>
      </w:r>
      <w:r>
        <w:rPr>
          <w:rFonts w:hint="eastAsia" w:ascii="宋体" w:hAnsi="宋体" w:cs="Arial"/>
          <w:szCs w:val="21"/>
        </w:rPr>
        <w:t>由法定代表人或委托代理人携带以下资料前来领取征集文件：本人身份证原件、法定代表人身份证明书原件、法定代表人身份证复印件、授权委托书原件及委托代理人身份证复印件（如委托时提供）、营业执照副本复印件、企业资质证书复印件。复印件必须盖单位公章。</w:t>
      </w:r>
    </w:p>
    <w:p>
      <w:pPr>
        <w:pStyle w:val="2"/>
      </w:pPr>
      <w:r>
        <w:rPr>
          <w:rFonts w:hint="eastAsia" w:ascii="宋体" w:hAnsi="宋体" w:cs="Arial"/>
          <w:szCs w:val="21"/>
        </w:rPr>
        <w:t>4、</w:t>
      </w:r>
      <w:r>
        <w:rPr>
          <w:rFonts w:hint="eastAsia" w:cs="宋体"/>
        </w:rPr>
        <w:t>索取征集书的应征人将被登记备案，未索取征集书并登记备案的应征人</w:t>
      </w:r>
      <w:r>
        <w:rPr>
          <w:rFonts w:hint="eastAsia" w:cs="宋体"/>
          <w:color w:val="333333"/>
        </w:rPr>
        <w:t>均无资格参加此次应征。</w:t>
      </w:r>
    </w:p>
    <w:p>
      <w:pPr>
        <w:widowControl w:val="0"/>
        <w:numPr>
          <w:ilvl w:val="0"/>
          <w:numId w:val="4"/>
        </w:numPr>
        <w:spacing w:line="380" w:lineRule="exact"/>
        <w:ind w:left="357" w:hanging="448"/>
        <w:jc w:val="both"/>
        <w:rPr>
          <w:rFonts w:ascii="宋体" w:hAnsi="宋体"/>
          <w:b/>
          <w:szCs w:val="21"/>
        </w:rPr>
      </w:pPr>
      <w:r>
        <w:rPr>
          <w:rFonts w:hint="eastAsia" w:ascii="宋体" w:hAnsi="宋体"/>
          <w:b/>
          <w:szCs w:val="21"/>
        </w:rPr>
        <w:t>应征文件的递交</w:t>
      </w:r>
    </w:p>
    <w:p>
      <w:pPr>
        <w:spacing w:line="380" w:lineRule="exact"/>
        <w:ind w:firstLine="420" w:firstLineChars="200"/>
        <w:rPr>
          <w:rFonts w:ascii="宋体" w:hAnsi="宋体" w:cs="宋体"/>
          <w:szCs w:val="21"/>
          <w:u w:val="single"/>
        </w:rPr>
      </w:pPr>
      <w:r>
        <w:rPr>
          <w:rFonts w:hint="eastAsia" w:ascii="宋体" w:hAnsi="宋体"/>
          <w:szCs w:val="21"/>
        </w:rPr>
        <w:t>1、应征文件递交截止时间：</w:t>
      </w:r>
      <w:r>
        <w:rPr>
          <w:rFonts w:hint="eastAsia" w:ascii="宋体" w:hAnsi="宋体"/>
          <w:szCs w:val="21"/>
          <w:u w:val="single"/>
        </w:rPr>
        <w:t>2023</w:t>
      </w:r>
      <w:r>
        <w:rPr>
          <w:rFonts w:hint="eastAsia" w:ascii="宋体" w:hAnsi="宋体"/>
          <w:bCs/>
          <w:szCs w:val="21"/>
          <w:u w:val="single"/>
        </w:rPr>
        <w:t>年</w:t>
      </w:r>
      <w:r>
        <w:rPr>
          <w:rFonts w:hint="eastAsia" w:ascii="宋体" w:hAnsi="宋体"/>
          <w:bCs/>
          <w:szCs w:val="21"/>
          <w:u w:val="single"/>
          <w:lang w:val="en-US" w:eastAsia="zh-CN"/>
        </w:rPr>
        <w:t>12</w:t>
      </w:r>
      <w:r>
        <w:rPr>
          <w:rFonts w:hint="eastAsia" w:ascii="宋体" w:hAnsi="宋体"/>
          <w:bCs/>
          <w:szCs w:val="21"/>
          <w:u w:val="single"/>
        </w:rPr>
        <w:t>月</w:t>
      </w:r>
      <w:r>
        <w:rPr>
          <w:rFonts w:hint="eastAsia" w:ascii="宋体" w:hAnsi="宋体"/>
          <w:bCs/>
          <w:szCs w:val="21"/>
          <w:highlight w:val="none"/>
          <w:u w:val="single"/>
          <w:lang w:val="en-US" w:eastAsia="zh-CN"/>
        </w:rPr>
        <w:t>7</w:t>
      </w:r>
      <w:r>
        <w:rPr>
          <w:rFonts w:hint="eastAsia" w:ascii="宋体" w:hAnsi="宋体"/>
          <w:bCs/>
          <w:szCs w:val="21"/>
          <w:u w:val="single"/>
        </w:rPr>
        <w:t>日下午14时00分（北京时间）。</w:t>
      </w:r>
    </w:p>
    <w:p>
      <w:pPr>
        <w:spacing w:line="380" w:lineRule="exact"/>
        <w:ind w:firstLine="420" w:firstLineChars="200"/>
        <w:rPr>
          <w:rFonts w:ascii="宋体" w:hAnsi="宋体"/>
          <w:szCs w:val="21"/>
        </w:rPr>
      </w:pPr>
      <w:r>
        <w:rPr>
          <w:rFonts w:hint="eastAsia" w:ascii="宋体" w:hAnsi="宋体"/>
          <w:szCs w:val="21"/>
        </w:rPr>
        <w:t>2、应征文件递交地点：</w:t>
      </w:r>
      <w:r>
        <w:rPr>
          <w:rFonts w:hint="eastAsia" w:ascii="宋体" w:hAnsi="宋体" w:cs="Arial"/>
          <w:bCs/>
          <w:szCs w:val="21"/>
        </w:rPr>
        <w:t>成都市天府三街199号</w:t>
      </w:r>
      <w:r>
        <w:rPr>
          <w:rFonts w:hint="eastAsia" w:ascii="宋体" w:hAnsi="宋体"/>
          <w:szCs w:val="21"/>
        </w:rPr>
        <w:t>太平洋保险金融大厦</w:t>
      </w:r>
      <w:r>
        <w:rPr>
          <w:rFonts w:hint="eastAsia" w:ascii="宋体" w:hAnsi="宋体" w:cs="Arial"/>
          <w:bCs/>
          <w:szCs w:val="21"/>
        </w:rPr>
        <w:t>A区4楼。</w:t>
      </w:r>
    </w:p>
    <w:p>
      <w:pPr>
        <w:spacing w:line="380" w:lineRule="exact"/>
        <w:ind w:firstLine="420" w:firstLineChars="200"/>
        <w:rPr>
          <w:rFonts w:ascii="宋体" w:hAnsi="宋体"/>
          <w:bCs/>
          <w:szCs w:val="21"/>
          <w:u w:val="single"/>
        </w:rPr>
      </w:pPr>
      <w:r>
        <w:rPr>
          <w:rFonts w:hint="eastAsia" w:ascii="宋体" w:hAnsi="宋体"/>
          <w:bCs/>
          <w:szCs w:val="21"/>
          <w:u w:val="single"/>
        </w:rPr>
        <w:t>注：应征人必须在应征文件递交截止时间前，将应征文件密封送达应征文件递交地点。在应征文件递交截止时间后送达的应征文件为无效文件。同时，也可接受应征文件快递形式递交，但各应征人需自行保证在递交截止时间前送达征集人办公地点（</w:t>
      </w:r>
      <w:r>
        <w:rPr>
          <w:rFonts w:hint="eastAsia" w:ascii="宋体" w:hAnsi="宋体" w:cs="Arial"/>
          <w:bCs/>
          <w:szCs w:val="21"/>
          <w:u w:val="single"/>
        </w:rPr>
        <w:t>成都市天府三街199号</w:t>
      </w:r>
      <w:r>
        <w:rPr>
          <w:rFonts w:hint="eastAsia" w:ascii="宋体" w:hAnsi="宋体"/>
          <w:szCs w:val="21"/>
          <w:u w:val="single"/>
        </w:rPr>
        <w:t>太平洋保险金融大厦</w:t>
      </w:r>
      <w:r>
        <w:rPr>
          <w:rFonts w:hint="eastAsia" w:ascii="宋体" w:hAnsi="宋体" w:cs="Arial"/>
          <w:bCs/>
          <w:szCs w:val="21"/>
          <w:u w:val="single"/>
        </w:rPr>
        <w:t>A区4楼</w:t>
      </w:r>
      <w:r>
        <w:rPr>
          <w:rFonts w:hint="eastAsia" w:ascii="宋体" w:hAnsi="宋体"/>
          <w:bCs/>
          <w:szCs w:val="21"/>
          <w:u w:val="single"/>
        </w:rPr>
        <w:t>）。</w:t>
      </w:r>
    </w:p>
    <w:p>
      <w:pPr>
        <w:widowControl w:val="0"/>
        <w:numPr>
          <w:ilvl w:val="0"/>
          <w:numId w:val="4"/>
        </w:numPr>
        <w:spacing w:line="380" w:lineRule="exact"/>
        <w:ind w:left="357" w:hanging="448"/>
        <w:jc w:val="both"/>
        <w:rPr>
          <w:rFonts w:ascii="宋体" w:hAnsi="宋体"/>
          <w:b/>
          <w:color w:val="C00000"/>
          <w:szCs w:val="21"/>
        </w:rPr>
      </w:pPr>
      <w:r>
        <w:rPr>
          <w:rFonts w:hint="eastAsia" w:ascii="宋体" w:hAnsi="宋体"/>
          <w:b/>
          <w:color w:val="C00000"/>
          <w:szCs w:val="21"/>
        </w:rPr>
        <w:t>公告期限</w:t>
      </w:r>
    </w:p>
    <w:p>
      <w:pPr>
        <w:spacing w:line="360" w:lineRule="auto"/>
        <w:ind w:firstLine="420" w:firstLineChars="200"/>
        <w:rPr>
          <w:rFonts w:ascii="宋体" w:hAnsi="宋体"/>
          <w:b/>
          <w:color w:val="C00000"/>
          <w:szCs w:val="21"/>
        </w:rPr>
      </w:pPr>
      <w:r>
        <w:rPr>
          <w:rFonts w:hint="eastAsia" w:ascii="宋体" w:hAnsi="宋体" w:cs="宋体"/>
          <w:color w:val="C00000"/>
          <w:szCs w:val="21"/>
        </w:rPr>
        <w:t>自本公告发布之日起</w:t>
      </w:r>
      <w:r>
        <w:rPr>
          <w:rFonts w:ascii="宋体" w:hAnsi="宋体" w:cs="宋体"/>
          <w:color w:val="C00000"/>
          <w:szCs w:val="21"/>
        </w:rPr>
        <w:t>5</w:t>
      </w:r>
      <w:r>
        <w:rPr>
          <w:rFonts w:hint="eastAsia" w:ascii="宋体" w:hAnsi="宋体" w:cs="宋体"/>
          <w:color w:val="C00000"/>
          <w:szCs w:val="21"/>
        </w:rPr>
        <w:t>个工作日。</w:t>
      </w:r>
    </w:p>
    <w:p>
      <w:pPr>
        <w:widowControl w:val="0"/>
        <w:numPr>
          <w:ilvl w:val="0"/>
          <w:numId w:val="4"/>
        </w:numPr>
        <w:spacing w:line="380" w:lineRule="exact"/>
        <w:ind w:left="357" w:hanging="448"/>
        <w:jc w:val="both"/>
        <w:rPr>
          <w:rFonts w:ascii="宋体" w:hAnsi="宋体"/>
          <w:b/>
          <w:color w:val="C00000"/>
          <w:szCs w:val="21"/>
        </w:rPr>
      </w:pPr>
      <w:r>
        <w:rPr>
          <w:rFonts w:hint="eastAsia" w:ascii="宋体" w:hAnsi="宋体"/>
          <w:b/>
          <w:color w:val="C00000"/>
          <w:szCs w:val="21"/>
        </w:rPr>
        <w:t>发布公告的媒介</w:t>
      </w:r>
    </w:p>
    <w:p>
      <w:pPr>
        <w:widowControl w:val="0"/>
        <w:spacing w:line="380" w:lineRule="exact"/>
        <w:ind w:firstLine="420" w:firstLineChars="200"/>
        <w:jc w:val="both"/>
        <w:rPr>
          <w:rFonts w:ascii="宋体" w:hAnsi="宋体" w:cs="Arial"/>
          <w:color w:val="C00000"/>
          <w:szCs w:val="21"/>
        </w:rPr>
      </w:pPr>
      <w:r>
        <w:rPr>
          <w:rFonts w:hint="eastAsia" w:ascii="宋体" w:hAnsi="宋体" w:cs="Arial"/>
          <w:color w:val="C00000"/>
          <w:szCs w:val="21"/>
        </w:rPr>
        <w:t>中国太平洋保险（集团）股份有限公司官网（https://www.cpic.com.cn/aboutUs/gsdt/zxgg/index.shtml?ShouyeGgMore1 ）。</w:t>
      </w:r>
    </w:p>
    <w:p>
      <w:pPr>
        <w:widowControl w:val="0"/>
        <w:numPr>
          <w:ilvl w:val="0"/>
          <w:numId w:val="4"/>
        </w:numPr>
        <w:spacing w:line="380" w:lineRule="exact"/>
        <w:ind w:left="357" w:hanging="448"/>
        <w:jc w:val="both"/>
        <w:rPr>
          <w:rFonts w:ascii="宋体" w:hAnsi="宋体"/>
          <w:b/>
          <w:szCs w:val="21"/>
        </w:rPr>
      </w:pPr>
      <w:r>
        <w:rPr>
          <w:rFonts w:hint="eastAsia" w:ascii="宋体" w:hAnsi="宋体"/>
          <w:b/>
          <w:szCs w:val="21"/>
        </w:rPr>
        <w:t>联系方式</w:t>
      </w:r>
      <w:bookmarkEnd w:id="14"/>
    </w:p>
    <w:p>
      <w:pPr>
        <w:spacing w:line="380" w:lineRule="exact"/>
        <w:ind w:firstLine="420" w:firstLineChars="200"/>
        <w:rPr>
          <w:rFonts w:ascii="宋体" w:hAnsi="宋体" w:cs="宋体"/>
          <w:bCs/>
          <w:szCs w:val="21"/>
        </w:rPr>
      </w:pPr>
      <w:bookmarkStart w:id="32" w:name="_Toc4531"/>
      <w:r>
        <w:rPr>
          <w:rFonts w:hint="eastAsia" w:ascii="宋体" w:hAnsi="宋体" w:cs="宋体"/>
          <w:bCs/>
          <w:szCs w:val="21"/>
        </w:rPr>
        <w:t>中国太平洋保险（集团）股份有限公司</w:t>
      </w:r>
    </w:p>
    <w:p>
      <w:pPr>
        <w:spacing w:line="380" w:lineRule="exact"/>
        <w:ind w:firstLine="420" w:firstLineChars="200"/>
        <w:rPr>
          <w:rFonts w:ascii="宋体" w:hAnsi="宋体" w:cs="宋体"/>
          <w:bCs/>
          <w:szCs w:val="21"/>
        </w:rPr>
      </w:pPr>
      <w:r>
        <w:rPr>
          <w:rFonts w:hint="eastAsia" w:ascii="宋体" w:hAnsi="宋体" w:cs="宋体"/>
          <w:bCs/>
          <w:szCs w:val="21"/>
        </w:rPr>
        <w:t>地址：</w:t>
      </w:r>
      <w:r>
        <w:rPr>
          <w:rFonts w:hint="eastAsia" w:ascii="宋体" w:hAnsi="宋体" w:cs="Arial"/>
          <w:bCs/>
          <w:szCs w:val="21"/>
        </w:rPr>
        <w:t>成都市天府三街199号太保金融大厦A区4楼</w:t>
      </w:r>
    </w:p>
    <w:p>
      <w:pPr>
        <w:spacing w:line="380" w:lineRule="exact"/>
        <w:ind w:firstLine="420" w:firstLineChars="200"/>
        <w:rPr>
          <w:rFonts w:ascii="宋体" w:hAnsi="宋体" w:cs="宋体"/>
          <w:bCs/>
          <w:szCs w:val="21"/>
        </w:rPr>
      </w:pPr>
      <w:r>
        <w:rPr>
          <w:rFonts w:hint="eastAsia" w:ascii="宋体" w:hAnsi="宋体" w:cs="宋体"/>
          <w:bCs/>
          <w:szCs w:val="21"/>
        </w:rPr>
        <w:t>联系人：高杰</w:t>
      </w:r>
    </w:p>
    <w:p>
      <w:pPr>
        <w:spacing w:line="380" w:lineRule="exact"/>
        <w:ind w:firstLine="420" w:firstLineChars="200"/>
        <w:rPr>
          <w:rFonts w:ascii="宋体" w:hAnsi="宋体" w:cs="宋体"/>
          <w:bCs/>
          <w:szCs w:val="21"/>
        </w:rPr>
      </w:pPr>
      <w:r>
        <w:rPr>
          <w:rFonts w:hint="eastAsia" w:ascii="宋体" w:hAnsi="宋体" w:cs="宋体"/>
          <w:bCs/>
          <w:szCs w:val="21"/>
        </w:rPr>
        <w:t>联系电话：13618002300</w:t>
      </w:r>
    </w:p>
    <w:p>
      <w:pPr>
        <w:spacing w:line="380" w:lineRule="exact"/>
        <w:ind w:firstLine="420" w:firstLineChars="200"/>
        <w:rPr>
          <w:rFonts w:ascii="宋体" w:hAnsi="宋体" w:cs="宋体"/>
          <w:bCs/>
          <w:szCs w:val="21"/>
        </w:rPr>
      </w:pPr>
      <w:r>
        <w:rPr>
          <w:rFonts w:hint="eastAsia" w:ascii="宋体" w:hAnsi="宋体" w:cs="宋体"/>
          <w:bCs/>
          <w:szCs w:val="21"/>
        </w:rPr>
        <w:t>电子信箱：gaojie-038@cpic.com.cn</w:t>
      </w:r>
    </w:p>
    <w:p>
      <w:pPr>
        <w:pStyle w:val="28"/>
      </w:pPr>
    </w:p>
    <w:p>
      <w:pPr>
        <w:pStyle w:val="3"/>
        <w:pageBreakBefore/>
        <w:widowControl w:val="0"/>
        <w:numPr>
          <w:ilvl w:val="0"/>
          <w:numId w:val="0"/>
        </w:numPr>
        <w:spacing w:before="0" w:after="156" w:line="360" w:lineRule="auto"/>
        <w:jc w:val="center"/>
        <w:rPr>
          <w:rFonts w:ascii="宋体" w:hAnsi="宋体"/>
          <w:sz w:val="32"/>
          <w:szCs w:val="32"/>
        </w:rPr>
      </w:pPr>
      <w:r>
        <w:rPr>
          <w:rFonts w:hint="eastAsia" w:ascii="宋体" w:hAnsi="宋体"/>
          <w:sz w:val="32"/>
          <w:szCs w:val="32"/>
        </w:rPr>
        <w:t>第二章 应征人须知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after="156" w:afterLines="50"/>
        <w:ind w:firstLine="371" w:firstLineChars="177"/>
        <w:rPr>
          <w:rFonts w:ascii="宋体" w:hAnsi="宋体" w:cs="Arial"/>
          <w:szCs w:val="21"/>
        </w:rPr>
      </w:pPr>
      <w:r>
        <w:rPr>
          <w:rFonts w:hint="eastAsia" w:ascii="宋体" w:hAnsi="宋体" w:cs="Arial"/>
          <w:szCs w:val="21"/>
        </w:rPr>
        <w:t>应征人必须认真阅读征集文件中所有的事项、格式、条款和征集人需求等。应征人没有按照征集文件要求提交全部资料，或者应征文件没有对征集文件在各方面都做出实质性响应是应征人的风险，并可能导致其应征文件无效或被拒绝。</w:t>
      </w:r>
    </w:p>
    <w:p>
      <w:pPr>
        <w:spacing w:after="156" w:afterLines="50" w:line="360" w:lineRule="auto"/>
        <w:ind w:firstLine="498" w:firstLineChars="177"/>
        <w:jc w:val="center"/>
        <w:rPr>
          <w:rFonts w:ascii="宋体" w:hAnsi="宋体" w:cs="Arial"/>
          <w:b/>
          <w:sz w:val="28"/>
          <w:szCs w:val="28"/>
        </w:rPr>
      </w:pPr>
      <w:r>
        <w:rPr>
          <w:rFonts w:hint="eastAsia" w:ascii="宋体" w:hAnsi="宋体" w:cs="Arial"/>
          <w:b/>
          <w:sz w:val="28"/>
          <w:szCs w:val="28"/>
        </w:rPr>
        <w:t>应征人须知附表</w:t>
      </w:r>
    </w:p>
    <w:tbl>
      <w:tblPr>
        <w:tblStyle w:val="42"/>
        <w:tblW w:w="936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93"/>
        <w:gridCol w:w="1701"/>
        <w:gridCol w:w="66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b/>
                <w:szCs w:val="21"/>
              </w:rPr>
            </w:pPr>
            <w:r>
              <w:rPr>
                <w:rFonts w:ascii="宋体" w:hAnsi="宋体"/>
                <w:b/>
                <w:szCs w:val="21"/>
              </w:rPr>
              <w:t>条款号</w:t>
            </w:r>
          </w:p>
        </w:tc>
        <w:tc>
          <w:tcPr>
            <w:tcW w:w="1701" w:type="dxa"/>
            <w:vAlign w:val="center"/>
          </w:tcPr>
          <w:p>
            <w:pPr>
              <w:autoSpaceDE w:val="0"/>
              <w:autoSpaceDN w:val="0"/>
              <w:spacing w:line="360" w:lineRule="auto"/>
              <w:jc w:val="center"/>
              <w:rPr>
                <w:rFonts w:ascii="宋体" w:hAnsi="宋体"/>
                <w:b/>
                <w:szCs w:val="21"/>
              </w:rPr>
            </w:pPr>
            <w:r>
              <w:rPr>
                <w:rFonts w:hint="eastAsia" w:ascii="宋体" w:hAnsi="宋体"/>
                <w:b/>
                <w:szCs w:val="21"/>
              </w:rPr>
              <w:t>条款名称</w:t>
            </w:r>
          </w:p>
        </w:tc>
        <w:tc>
          <w:tcPr>
            <w:tcW w:w="6670" w:type="dxa"/>
            <w:vAlign w:val="center"/>
          </w:tcPr>
          <w:p>
            <w:pPr>
              <w:autoSpaceDE w:val="0"/>
              <w:autoSpaceDN w:val="0"/>
              <w:spacing w:line="360" w:lineRule="auto"/>
              <w:jc w:val="center"/>
              <w:rPr>
                <w:rFonts w:ascii="宋体" w:hAnsi="宋体"/>
                <w:b/>
                <w:szCs w:val="21"/>
              </w:rPr>
            </w:pPr>
            <w:r>
              <w:rPr>
                <w:rFonts w:hint="eastAsia" w:ascii="宋体" w:hAnsi="宋体"/>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w:t>
            </w:r>
            <w:r>
              <w:rPr>
                <w:rFonts w:ascii="宋体" w:hAnsi="宋体"/>
                <w:szCs w:val="21"/>
              </w:rPr>
              <w:t>.1.1</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征集人</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中国太平洋保险集团（股份）有限公司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2</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项目名称</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成都太平洋保险金融大厦食堂维修改造及大楼西侧步行梯改造工程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2.2</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组织形式</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公开竞价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2.5</w:t>
            </w:r>
            <w:r>
              <w:rPr>
                <w:rFonts w:ascii="宋体" w:hAnsi="宋体"/>
                <w:szCs w:val="21"/>
              </w:rPr>
              <w:t>.1</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建设内容</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见征集公告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2.5</w:t>
            </w:r>
            <w:r>
              <w:rPr>
                <w:rFonts w:ascii="宋体" w:hAnsi="宋体"/>
                <w:szCs w:val="21"/>
              </w:rPr>
              <w:t>.2</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施工工期</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60</w:t>
            </w:r>
            <w:r>
              <w:rPr>
                <w:rFonts w:ascii="宋体" w:hAnsi="宋体"/>
                <w:szCs w:val="21"/>
              </w:rPr>
              <w:t xml:space="preserve"> </w:t>
            </w:r>
            <w:r>
              <w:rPr>
                <w:rFonts w:hint="eastAsia" w:ascii="宋体" w:hAnsi="宋体"/>
                <w:szCs w:val="21"/>
              </w:rPr>
              <w:t>日历天（从实际开工之日起计算，至验收合格之日为止）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2.5.3</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工程质量</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达到合格工程验收标准</w:t>
            </w:r>
            <w:r>
              <w:rPr>
                <w:rFonts w:hint="eastAsia" w:ascii="Arial" w:hAnsi="Arial" w:cs="Arial"/>
                <w:szCs w:val="21"/>
                <w:shd w:val="clear" w:color="auto" w:fill="FFFFFF"/>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2.8.2</w:t>
            </w:r>
          </w:p>
        </w:tc>
        <w:tc>
          <w:tcPr>
            <w:tcW w:w="1701" w:type="dxa"/>
            <w:vAlign w:val="center"/>
          </w:tcPr>
          <w:p>
            <w:pPr>
              <w:autoSpaceDE w:val="0"/>
              <w:autoSpaceDN w:val="0"/>
              <w:spacing w:line="360" w:lineRule="auto"/>
              <w:rPr>
                <w:rFonts w:ascii="宋体" w:hAnsi="宋体"/>
                <w:szCs w:val="21"/>
              </w:rPr>
            </w:pPr>
            <w:r>
              <w:rPr>
                <w:rFonts w:hint="eastAsia" w:ascii="宋体" w:hAnsi="宋体"/>
                <w:szCs w:val="21"/>
              </w:rPr>
              <w:t>应征人要求征集人澄清征集文件</w:t>
            </w:r>
          </w:p>
        </w:tc>
        <w:tc>
          <w:tcPr>
            <w:tcW w:w="6670" w:type="dxa"/>
            <w:vAlign w:val="center"/>
          </w:tcPr>
          <w:p>
            <w:pPr>
              <w:autoSpaceDE w:val="0"/>
              <w:autoSpaceDN w:val="0"/>
              <w:spacing w:line="360" w:lineRule="auto"/>
            </w:pPr>
            <w:r>
              <w:rPr>
                <w:rFonts w:hint="eastAsia"/>
              </w:rPr>
              <w:t>时间：</w:t>
            </w:r>
            <w:r>
              <w:rPr>
                <w:rFonts w:hint="eastAsia"/>
                <w:highlight w:val="none"/>
              </w:rPr>
              <w:t>2023年</w:t>
            </w:r>
            <w:r>
              <w:rPr>
                <w:rFonts w:hint="eastAsia"/>
                <w:highlight w:val="none"/>
                <w:lang w:val="en-US" w:eastAsia="zh-CN"/>
              </w:rPr>
              <w:t>12</w:t>
            </w:r>
            <w:r>
              <w:rPr>
                <w:rFonts w:hint="eastAsia"/>
                <w:highlight w:val="none"/>
              </w:rPr>
              <w:t>月</w:t>
            </w:r>
            <w:r>
              <w:rPr>
                <w:rFonts w:hint="eastAsia"/>
                <w:highlight w:val="none"/>
                <w:lang w:val="en-US" w:eastAsia="zh-CN"/>
              </w:rPr>
              <w:t>6</w:t>
            </w:r>
            <w:r>
              <w:rPr>
                <w:rFonts w:hint="eastAsia"/>
                <w:highlight w:val="none"/>
              </w:rPr>
              <w:t>日上午10时00分前。</w:t>
            </w:r>
            <w:r>
              <w:rPr>
                <w:rFonts w:hint="eastAsia"/>
              </w:rPr>
              <w:t>应征人不在规定期限内提出，征集人有权不予答复，或答复后应征截止时间由征集人确定是否顺延。</w:t>
            </w:r>
          </w:p>
          <w:p>
            <w:pPr>
              <w:spacing w:line="380" w:lineRule="exact"/>
              <w:rPr>
                <w:rFonts w:ascii="宋体" w:hAnsi="宋体"/>
                <w:szCs w:val="21"/>
              </w:rPr>
            </w:pPr>
            <w:r>
              <w:rPr>
                <w:rFonts w:hint="eastAsia"/>
              </w:rPr>
              <w:t>形式：书面提交。经法定代表人（或授权代理人）签字（或盖章）并加盖应征单位公章的书面形式原件递交，同时提供电子版本文本格式（word或PDF）。不按要求提交的疑问或澄清要求，征集人可不予受理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2.12</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报价要求</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 xml:space="preserve">本项目采购预算（控制价）为 </w:t>
            </w:r>
            <w:r>
              <w:rPr>
                <w:rFonts w:hint="eastAsia" w:ascii="宋体" w:hAnsi="宋体"/>
                <w:b/>
                <w:bCs/>
                <w:szCs w:val="21"/>
                <w:u w:val="single"/>
                <w:lang w:eastAsia="zh-CN"/>
              </w:rPr>
              <w:t>20.3</w:t>
            </w:r>
            <w:r>
              <w:rPr>
                <w:rFonts w:hint="eastAsia" w:ascii="宋体" w:hAnsi="宋体"/>
                <w:szCs w:val="21"/>
                <w:u w:val="single"/>
              </w:rPr>
              <w:t>万</w:t>
            </w:r>
            <w:r>
              <w:rPr>
                <w:rFonts w:hint="eastAsia" w:ascii="宋体" w:hAnsi="宋体"/>
                <w:szCs w:val="21"/>
              </w:rPr>
              <w:t>元（含增值税）（人民币，下同），报价超过控制价的报价为无效报价。应征人严格按照工程量清单填报单价。</w:t>
            </w:r>
          </w:p>
          <w:p>
            <w:pPr>
              <w:autoSpaceDE w:val="0"/>
              <w:autoSpaceDN w:val="0"/>
              <w:spacing w:line="360" w:lineRule="auto"/>
              <w:rPr>
                <w:rFonts w:ascii="宋体" w:hAnsi="宋体"/>
                <w:szCs w:val="21"/>
              </w:rPr>
            </w:pPr>
            <w:r>
              <w:rPr>
                <w:rFonts w:hint="eastAsia" w:ascii="宋体" w:hAnsi="宋体"/>
                <w:szCs w:val="21"/>
              </w:rPr>
              <w:t>注：每一项目只允许有一个报价，任何有选择的报价将不予接受。应征人未填单价或合价的项目，视为该项费用已包括在其他有价款的单价或合价内，在项目实施后，征集人将不予以支付。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2.12.5</w:t>
            </w:r>
          </w:p>
        </w:tc>
        <w:tc>
          <w:tcPr>
            <w:tcW w:w="1701" w:type="dxa"/>
            <w:vAlign w:val="center"/>
          </w:tcPr>
          <w:p>
            <w:pPr>
              <w:spacing w:line="360" w:lineRule="auto"/>
              <w:rPr>
                <w:rFonts w:ascii="宋体" w:hAnsi="宋体"/>
                <w:szCs w:val="21"/>
              </w:rPr>
            </w:pPr>
            <w:r>
              <w:rPr>
                <w:rFonts w:hint="eastAsia"/>
              </w:rPr>
              <w:t>本工程增值税计税方法</w:t>
            </w:r>
          </w:p>
        </w:tc>
        <w:tc>
          <w:tcPr>
            <w:tcW w:w="6670" w:type="dxa"/>
            <w:vAlign w:val="center"/>
          </w:tcPr>
          <w:p>
            <w:pPr>
              <w:spacing w:line="360" w:lineRule="auto"/>
            </w:pPr>
            <w:r>
              <w:rPr>
                <w:rFonts w:hint="eastAsia"/>
              </w:rPr>
              <w:t xml:space="preserve">一般计税法       </w:t>
            </w:r>
          </w:p>
          <w:p>
            <w:pPr>
              <w:rPr>
                <w:rFonts w:ascii="宋体" w:hAnsi="宋体"/>
                <w:szCs w:val="21"/>
              </w:rPr>
            </w:pPr>
            <w:r>
              <w:rPr>
                <w:rFonts w:hint="eastAsia" w:ascii="宋体" w:hAnsi="宋体"/>
                <w:szCs w:val="18"/>
              </w:rPr>
              <w:t>【</w:t>
            </w:r>
            <w:r>
              <w:rPr>
                <w:rFonts w:hint="eastAsia" w:cs="宋体"/>
              </w:rPr>
              <w:t>备注：根据</w:t>
            </w:r>
            <w:r>
              <w:rPr>
                <w:rFonts w:hint="eastAsia"/>
              </w:rPr>
              <w:t>《关于全面推开营业税改征增值税试点的通知》（财税〔2016〕36号）、《关于建筑服务等营改增试点政策的通知》（财税〔2017〕58号）文件规定选择</w:t>
            </w:r>
            <w:r>
              <w:rPr>
                <w:rFonts w:hint="eastAsia" w:ascii="宋体" w:hAnsi="宋体"/>
                <w:szCs w:val="1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2.13.</w:t>
            </w:r>
            <w:r>
              <w:rPr>
                <w:rFonts w:ascii="宋体" w:hAnsi="宋体"/>
                <w:szCs w:val="21"/>
              </w:rPr>
              <w:t>2</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应征人资格要求</w:t>
            </w:r>
          </w:p>
        </w:tc>
        <w:tc>
          <w:tcPr>
            <w:tcW w:w="6670" w:type="dxa"/>
            <w:vAlign w:val="center"/>
          </w:tcPr>
          <w:p>
            <w:pPr>
              <w:autoSpaceDE w:val="0"/>
              <w:autoSpaceDN w:val="0"/>
              <w:spacing w:line="360" w:lineRule="auto"/>
              <w:rPr>
                <w:rFonts w:ascii="宋体" w:hAnsi="宋体"/>
                <w:b/>
                <w:szCs w:val="21"/>
              </w:rPr>
            </w:pPr>
            <w:r>
              <w:rPr>
                <w:rFonts w:hint="eastAsia" w:ascii="宋体" w:hAnsi="宋体"/>
                <w:szCs w:val="21"/>
              </w:rPr>
              <w:t>见征集公告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2.13.</w:t>
            </w:r>
            <w:r>
              <w:rPr>
                <w:rFonts w:ascii="宋体" w:hAnsi="宋体"/>
                <w:szCs w:val="21"/>
              </w:rPr>
              <w:t>3</w:t>
            </w:r>
          </w:p>
        </w:tc>
        <w:tc>
          <w:tcPr>
            <w:tcW w:w="1701" w:type="dxa"/>
            <w:vAlign w:val="center"/>
          </w:tcPr>
          <w:p>
            <w:pPr>
              <w:autoSpaceDE w:val="0"/>
              <w:autoSpaceDN w:val="0"/>
              <w:spacing w:line="360" w:lineRule="auto"/>
              <w:jc w:val="center"/>
              <w:rPr>
                <w:rFonts w:ascii="宋体" w:hAnsi="宋体"/>
                <w:szCs w:val="21"/>
              </w:rPr>
            </w:pPr>
            <w:r>
              <w:rPr>
                <w:rFonts w:hint="eastAsia" w:hAnsi="宋体"/>
                <w:szCs w:val="21"/>
              </w:rPr>
              <w:t>★</w:t>
            </w:r>
            <w:r>
              <w:rPr>
                <w:rFonts w:ascii="宋体" w:hAnsi="宋体"/>
                <w:szCs w:val="21"/>
              </w:rPr>
              <w:t>业绩要求</w:t>
            </w:r>
          </w:p>
        </w:tc>
        <w:tc>
          <w:tcPr>
            <w:tcW w:w="6670" w:type="dxa"/>
            <w:vAlign w:val="center"/>
          </w:tcPr>
          <w:p>
            <w:pPr>
              <w:rPr>
                <w:rFonts w:ascii="宋体" w:hAnsi="宋体"/>
                <w:b/>
                <w:szCs w:val="21"/>
              </w:rPr>
            </w:pPr>
            <w:r>
              <w:rPr>
                <w:rFonts w:hint="eastAsia" w:hAnsi="宋体"/>
                <w:szCs w:val="21"/>
              </w:rPr>
              <w:t>2020年7月1日至今（以合同签订时间为准）</w:t>
            </w:r>
            <w:r>
              <w:rPr>
                <w:rFonts w:hint="eastAsia" w:ascii="宋体" w:hAnsi="宋体"/>
                <w:szCs w:val="21"/>
              </w:rPr>
              <w:t>完成过至少1个</w:t>
            </w:r>
            <w:r>
              <w:rPr>
                <w:rFonts w:hint="eastAsia" w:ascii="宋体" w:hAnsi="宋体"/>
                <w:bCs/>
                <w:szCs w:val="21"/>
              </w:rPr>
              <w:t>相关类似项目业绩，</w:t>
            </w:r>
            <w:r>
              <w:rPr>
                <w:rFonts w:hint="eastAsia" w:ascii="宋体" w:hAnsi="宋体"/>
                <w:szCs w:val="21"/>
              </w:rPr>
              <w:t>需提供项目合同关键页复印件</w:t>
            </w:r>
            <w:r>
              <w:rPr>
                <w:rFonts w:hint="eastAsia" w:ascii="宋体" w:hAnsi="宋体"/>
                <w:bCs/>
                <w:szCs w:val="21"/>
              </w:rPr>
              <w:t>、高度证明文件复印件</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2.17</w:t>
            </w:r>
          </w:p>
        </w:tc>
        <w:tc>
          <w:tcPr>
            <w:tcW w:w="1701" w:type="dxa"/>
            <w:vAlign w:val="center"/>
          </w:tcPr>
          <w:p>
            <w:pPr>
              <w:pStyle w:val="18"/>
              <w:spacing w:line="360" w:lineRule="auto"/>
              <w:ind w:left="0" w:leftChars="0"/>
              <w:jc w:val="center"/>
              <w:rPr>
                <w:rFonts w:ascii="宋体" w:hAnsi="宋体"/>
                <w:szCs w:val="21"/>
              </w:rPr>
            </w:pPr>
            <w:r>
              <w:rPr>
                <w:rFonts w:hint="eastAsia" w:ascii="宋体" w:hAnsi="宋体"/>
                <w:szCs w:val="21"/>
              </w:rPr>
              <w:t>备选应征方案</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本项目不允许递交备选应征方案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2.18</w:t>
            </w:r>
          </w:p>
        </w:tc>
        <w:tc>
          <w:tcPr>
            <w:tcW w:w="1701" w:type="dxa"/>
            <w:vAlign w:val="center"/>
          </w:tcPr>
          <w:p>
            <w:pPr>
              <w:adjustRightInd w:val="0"/>
              <w:snapToGrid w:val="0"/>
              <w:spacing w:line="360" w:lineRule="auto"/>
              <w:jc w:val="center"/>
              <w:rPr>
                <w:rFonts w:ascii="宋体" w:hAnsi="宋体"/>
                <w:szCs w:val="21"/>
              </w:rPr>
            </w:pPr>
            <w:r>
              <w:rPr>
                <w:rFonts w:hint="eastAsia" w:ascii="宋体" w:hAnsi="宋体"/>
                <w:szCs w:val="21"/>
              </w:rPr>
              <w:t>点对点应答</w:t>
            </w:r>
          </w:p>
        </w:tc>
        <w:tc>
          <w:tcPr>
            <w:tcW w:w="6670" w:type="dxa"/>
            <w:vAlign w:val="center"/>
          </w:tcPr>
          <w:p>
            <w:pPr>
              <w:pStyle w:val="16"/>
              <w:topLinePunct/>
              <w:adjustRightInd w:val="0"/>
              <w:snapToGrid w:val="0"/>
              <w:spacing w:after="0" w:line="360" w:lineRule="auto"/>
              <w:rPr>
                <w:rFonts w:ascii="宋体" w:hAnsi="宋体"/>
                <w:sz w:val="21"/>
                <w:szCs w:val="21"/>
              </w:rPr>
            </w:pPr>
            <w:r>
              <w:rPr>
                <w:rFonts w:hint="eastAsia" w:hAnsi="宋体"/>
                <w:sz w:val="21"/>
                <w:szCs w:val="21"/>
              </w:rPr>
              <w:t>对征集文件中加“★”标明的关键条文负偏离，将导致报价被否决。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19</w:t>
            </w:r>
            <w:r>
              <w:rPr>
                <w:rFonts w:hint="eastAsia" w:ascii="宋体" w:hAnsi="宋体"/>
                <w:szCs w:val="21"/>
                <w:lang w:eastAsia="zh-CN"/>
              </w:rPr>
              <w:t>.3</w:t>
            </w:r>
          </w:p>
        </w:tc>
        <w:tc>
          <w:tcPr>
            <w:tcW w:w="1701" w:type="dxa"/>
            <w:vAlign w:val="center"/>
          </w:tcPr>
          <w:p>
            <w:pPr>
              <w:adjustRightInd w:val="0"/>
              <w:snapToGrid w:val="0"/>
              <w:spacing w:line="360" w:lineRule="auto"/>
              <w:jc w:val="center"/>
              <w:rPr>
                <w:rFonts w:ascii="宋体" w:hAnsi="宋体"/>
                <w:szCs w:val="21"/>
              </w:rPr>
            </w:pPr>
            <w:r>
              <w:rPr>
                <w:rFonts w:ascii="宋体" w:hAnsi="宋体"/>
                <w:szCs w:val="21"/>
              </w:rPr>
              <w:t>签字</w:t>
            </w:r>
            <w:r>
              <w:rPr>
                <w:rFonts w:hint="eastAsia" w:ascii="宋体" w:hAnsi="宋体"/>
                <w:szCs w:val="21"/>
              </w:rPr>
              <w:t>与</w:t>
            </w:r>
            <w:r>
              <w:rPr>
                <w:rFonts w:ascii="宋体" w:hAnsi="宋体"/>
                <w:szCs w:val="21"/>
              </w:rPr>
              <w:t>盖章要求</w:t>
            </w:r>
          </w:p>
        </w:tc>
        <w:tc>
          <w:tcPr>
            <w:tcW w:w="6670" w:type="dxa"/>
            <w:vAlign w:val="center"/>
          </w:tcPr>
          <w:p>
            <w:pPr>
              <w:adjustRightInd w:val="0"/>
              <w:snapToGrid w:val="0"/>
              <w:spacing w:line="360" w:lineRule="auto"/>
              <w:rPr>
                <w:rFonts w:ascii="宋体" w:hAnsi="宋体"/>
                <w:b/>
                <w:szCs w:val="21"/>
              </w:rPr>
            </w:pPr>
            <w:r>
              <w:rPr>
                <w:rFonts w:hint="eastAsia" w:ascii="宋体" w:hAnsi="宋体" w:cs="宋体"/>
              </w:rPr>
              <w:t>应征文件正本由应征人逐页加盖应征人单位公章，且在相应位置经法定代表人签字（或盖章）或其委托代理人本人签字。应征文件正本未经应征人逐页盖章或法定代表人签字（或盖章）或其委托代理人本人签字的，均作否决其应征文件处理。除以上规定外，副本可为正本加盖公章后的复印件，副本在封面加盖公章和加盖骑缝章。正副本内容如不一致，以正本为准。</w:t>
            </w:r>
            <w:r>
              <w:rPr>
                <w:rFonts w:hint="eastAsia" w:ascii="宋体" w:hAnsi="宋体"/>
                <w:b/>
                <w:szCs w:val="21"/>
              </w:rPr>
              <w:t>请按上述要求制作应征文件，否则其应征文件将被否决。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2.19</w:t>
            </w:r>
            <w:r>
              <w:rPr>
                <w:rFonts w:ascii="宋体" w:hAnsi="宋体"/>
                <w:szCs w:val="21"/>
              </w:rPr>
              <w:t>.4</w:t>
            </w:r>
          </w:p>
        </w:tc>
        <w:tc>
          <w:tcPr>
            <w:tcW w:w="1701" w:type="dxa"/>
            <w:vAlign w:val="center"/>
          </w:tcPr>
          <w:p>
            <w:pPr>
              <w:adjustRightInd w:val="0"/>
              <w:snapToGrid w:val="0"/>
              <w:spacing w:line="360" w:lineRule="auto"/>
              <w:jc w:val="center"/>
              <w:rPr>
                <w:rFonts w:ascii="宋体" w:hAnsi="宋体"/>
                <w:szCs w:val="21"/>
              </w:rPr>
            </w:pPr>
            <w:r>
              <w:rPr>
                <w:rFonts w:ascii="宋体" w:hAnsi="宋体"/>
                <w:szCs w:val="21"/>
              </w:rPr>
              <w:t>应征文件</w:t>
            </w:r>
            <w:r>
              <w:rPr>
                <w:rFonts w:hint="eastAsia" w:ascii="宋体" w:hAnsi="宋体"/>
                <w:szCs w:val="21"/>
              </w:rPr>
              <w:t>数量要求</w:t>
            </w:r>
          </w:p>
        </w:tc>
        <w:tc>
          <w:tcPr>
            <w:tcW w:w="6670" w:type="dxa"/>
            <w:vAlign w:val="center"/>
          </w:tcPr>
          <w:p>
            <w:pPr>
              <w:rPr>
                <w:rFonts w:ascii="宋体" w:hAnsi="宋体"/>
                <w:szCs w:val="21"/>
              </w:rPr>
            </w:pPr>
            <w:r>
              <w:rPr>
                <w:rFonts w:hint="eastAsia" w:ascii="宋体" w:hAnsi="宋体"/>
                <w:szCs w:val="21"/>
              </w:rPr>
              <w:t>投标文件一份正本、一份副本。</w:t>
            </w:r>
            <w:r>
              <w:rPr>
                <w:rFonts w:hint="eastAsia"/>
              </w:rPr>
              <w:t>递交时投标文件须装袋密封。</w:t>
            </w:r>
          </w:p>
          <w:p>
            <w:pPr>
              <w:pStyle w:val="65"/>
              <w:autoSpaceDE w:val="0"/>
              <w:autoSpaceDN w:val="0"/>
              <w:adjustRightInd w:val="0"/>
              <w:snapToGrid w:val="0"/>
              <w:spacing w:line="360" w:lineRule="auto"/>
              <w:ind w:firstLine="0" w:firstLineChars="0"/>
              <w:rPr>
                <w:rFonts w:ascii="宋体" w:hAnsi="宋体"/>
                <w:szCs w:val="21"/>
              </w:rPr>
            </w:pPr>
            <w:r>
              <w:rPr>
                <w:rFonts w:hint="eastAsia" w:ascii="宋体" w:hAnsi="宋体"/>
                <w:szCs w:val="21"/>
              </w:rPr>
              <w:t>另要求提供：</w:t>
            </w:r>
          </w:p>
          <w:p>
            <w:pPr>
              <w:pStyle w:val="65"/>
              <w:autoSpaceDE w:val="0"/>
              <w:autoSpaceDN w:val="0"/>
              <w:adjustRightInd w:val="0"/>
              <w:snapToGrid w:val="0"/>
              <w:spacing w:line="360" w:lineRule="auto"/>
              <w:ind w:firstLine="0" w:firstLineChars="0"/>
              <w:rPr>
                <w:rFonts w:ascii="宋体" w:hAnsi="宋体"/>
                <w:szCs w:val="21"/>
              </w:rPr>
            </w:pPr>
            <w:r>
              <w:rPr>
                <w:rFonts w:hint="eastAsia" w:ascii="宋体" w:hAnsi="宋体"/>
                <w:szCs w:val="21"/>
              </w:rPr>
              <w:t>电子文档一份（要求单独封装，内容为商务文件、技术文件正本签字并加盖单位公章后的PDF扫描件，内容应与应征人打印产生的纸质应征文件内容一致，如有不同，以纸质应征文件为准,</w:t>
            </w:r>
            <w:r>
              <w:rPr>
                <w:rFonts w:hint="eastAsia" w:ascii="宋体" w:hAnsi="宋体" w:cs="Arial"/>
                <w:szCs w:val="21"/>
              </w:rPr>
              <w:t>电子文档应在</w:t>
            </w:r>
            <w:r>
              <w:rPr>
                <w:rFonts w:hint="eastAsia" w:ascii="宋体" w:hAnsi="宋体"/>
                <w:szCs w:val="21"/>
              </w:rPr>
              <w:t>应征文件递交截止时间之前</w:t>
            </w:r>
            <w:r>
              <w:rPr>
                <w:rFonts w:hint="eastAsia" w:ascii="宋体" w:hAnsi="宋体" w:cs="Arial"/>
                <w:szCs w:val="21"/>
              </w:rPr>
              <w:t>提交</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2.19.5</w:t>
            </w:r>
          </w:p>
        </w:tc>
        <w:tc>
          <w:tcPr>
            <w:tcW w:w="1701" w:type="dxa"/>
            <w:vAlign w:val="bottom"/>
          </w:tcPr>
          <w:p>
            <w:pPr>
              <w:adjustRightInd w:val="0"/>
              <w:snapToGrid w:val="0"/>
              <w:spacing w:line="360" w:lineRule="auto"/>
              <w:jc w:val="center"/>
              <w:rPr>
                <w:rFonts w:ascii="宋体" w:hAnsi="宋体"/>
                <w:szCs w:val="21"/>
              </w:rPr>
            </w:pPr>
            <w:r>
              <w:rPr>
                <w:rFonts w:ascii="宋体" w:hAnsi="宋体"/>
                <w:szCs w:val="21"/>
              </w:rPr>
              <w:t>装订要求</w:t>
            </w:r>
          </w:p>
        </w:tc>
        <w:tc>
          <w:tcPr>
            <w:tcW w:w="6670" w:type="dxa"/>
            <w:vAlign w:val="bottom"/>
          </w:tcPr>
          <w:p>
            <w:pPr>
              <w:pStyle w:val="65"/>
              <w:autoSpaceDE w:val="0"/>
              <w:autoSpaceDN w:val="0"/>
              <w:adjustRightInd w:val="0"/>
              <w:snapToGrid w:val="0"/>
              <w:spacing w:line="360" w:lineRule="auto"/>
              <w:ind w:firstLine="0" w:firstLineChars="0"/>
              <w:jc w:val="left"/>
              <w:rPr>
                <w:rFonts w:ascii="宋体" w:hAnsi="宋体"/>
                <w:szCs w:val="21"/>
              </w:rPr>
            </w:pPr>
            <w:r>
              <w:rPr>
                <w:rFonts w:hint="eastAsia" w:ascii="宋体" w:hAnsi="宋体"/>
                <w:szCs w:val="21"/>
              </w:rPr>
              <w:t>所有应征文件需密封完好，并在密封口加盖单位公章。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2.19</w:t>
            </w:r>
            <w:r>
              <w:rPr>
                <w:rFonts w:ascii="宋体" w:hAnsi="宋体"/>
                <w:szCs w:val="21"/>
              </w:rPr>
              <w:t>.6</w:t>
            </w:r>
          </w:p>
        </w:tc>
        <w:tc>
          <w:tcPr>
            <w:tcW w:w="1701" w:type="dxa"/>
            <w:vAlign w:val="center"/>
          </w:tcPr>
          <w:p>
            <w:pPr>
              <w:pStyle w:val="18"/>
              <w:spacing w:line="360" w:lineRule="auto"/>
              <w:ind w:left="0" w:leftChars="0"/>
              <w:jc w:val="center"/>
              <w:rPr>
                <w:rFonts w:ascii="宋体" w:hAnsi="宋体"/>
                <w:szCs w:val="21"/>
              </w:rPr>
            </w:pPr>
            <w:r>
              <w:rPr>
                <w:rFonts w:ascii="宋体" w:hAnsi="宋体"/>
                <w:szCs w:val="21"/>
              </w:rPr>
              <w:t>封套上</w:t>
            </w:r>
            <w:r>
              <w:rPr>
                <w:rFonts w:hint="eastAsia" w:ascii="宋体" w:hAnsi="宋体"/>
                <w:szCs w:val="21"/>
              </w:rPr>
              <w:t>应载明的信息</w:t>
            </w:r>
          </w:p>
        </w:tc>
        <w:tc>
          <w:tcPr>
            <w:tcW w:w="6670" w:type="dxa"/>
            <w:vAlign w:val="center"/>
          </w:tcPr>
          <w:p>
            <w:pPr>
              <w:spacing w:line="360" w:lineRule="auto"/>
              <w:rPr>
                <w:rFonts w:ascii="宋体" w:hAnsi="宋体"/>
                <w:szCs w:val="21"/>
              </w:rPr>
            </w:pPr>
            <w:r>
              <w:rPr>
                <w:rFonts w:hint="eastAsia"/>
              </w:rPr>
              <w:t>项目名称：</w:t>
            </w:r>
            <w:r>
              <w:rPr>
                <w:rFonts w:hint="eastAsia" w:ascii="宋体" w:hAnsi="宋体"/>
                <w:szCs w:val="21"/>
              </w:rPr>
              <w:t>成都太平洋保险金融大厦食堂维修改造及大楼西侧步行梯改造工程</w:t>
            </w:r>
          </w:p>
          <w:p>
            <w:pPr>
              <w:spacing w:line="360" w:lineRule="auto"/>
            </w:pPr>
            <w:r>
              <w:rPr>
                <w:rFonts w:hint="eastAsia"/>
              </w:rPr>
              <w:t>征集人</w:t>
            </w:r>
            <w:r>
              <w:t>名称：</w:t>
            </w:r>
            <w:r>
              <w:rPr>
                <w:rFonts w:hint="eastAsia"/>
              </w:rPr>
              <w:t>中国太平洋保险（集团）股份有限公司</w:t>
            </w:r>
          </w:p>
          <w:p>
            <w:pPr>
              <w:spacing w:line="360" w:lineRule="auto"/>
              <w:rPr>
                <w:u w:val="single"/>
              </w:rPr>
            </w:pPr>
            <w:r>
              <w:rPr>
                <w:rFonts w:hint="eastAsia"/>
              </w:rPr>
              <w:t>应征人名称：</w:t>
            </w:r>
            <w:r>
              <w:rPr>
                <w:rFonts w:hint="eastAsia"/>
                <w:u w:val="single"/>
              </w:rPr>
              <w:t xml:space="preserve">            </w:t>
            </w:r>
          </w:p>
          <w:p>
            <w:pPr>
              <w:pStyle w:val="41"/>
              <w:ind w:left="0" w:leftChars="0" w:firstLine="0" w:firstLineChars="0"/>
              <w:rPr>
                <w:u w:val="single"/>
              </w:rPr>
            </w:pPr>
            <w:r>
              <w:rPr>
                <w:rFonts w:hint="eastAsia"/>
              </w:rPr>
              <w:t>地址：</w:t>
            </w:r>
            <w:r>
              <w:rPr>
                <w:rFonts w:hint="eastAsia"/>
                <w:u w:val="single"/>
              </w:rPr>
              <w:t xml:space="preserve">              </w:t>
            </w:r>
          </w:p>
          <w:p>
            <w:pPr>
              <w:pStyle w:val="41"/>
              <w:ind w:left="0" w:leftChars="0" w:firstLine="0" w:firstLineChars="0"/>
            </w:pPr>
            <w:r>
              <w:rPr>
                <w:rFonts w:hint="eastAsia" w:ascii="宋体" w:hAnsi="宋体" w:cs="宋体"/>
              </w:rPr>
              <w:t>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分之前不准启封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73"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2.20.1</w:t>
            </w:r>
          </w:p>
        </w:tc>
        <w:tc>
          <w:tcPr>
            <w:tcW w:w="1701" w:type="dxa"/>
            <w:vAlign w:val="center"/>
          </w:tcPr>
          <w:p>
            <w:pPr>
              <w:pStyle w:val="18"/>
              <w:spacing w:after="0" w:line="360" w:lineRule="auto"/>
              <w:ind w:left="0" w:leftChars="0"/>
              <w:jc w:val="center"/>
              <w:rPr>
                <w:rFonts w:ascii="宋体" w:hAnsi="宋体"/>
                <w:szCs w:val="21"/>
              </w:rPr>
            </w:pPr>
            <w:r>
              <w:rPr>
                <w:rFonts w:hint="eastAsia" w:ascii="宋体" w:hAnsi="宋体"/>
                <w:szCs w:val="21"/>
              </w:rPr>
              <w:t>应征文件递交截止时间</w:t>
            </w:r>
          </w:p>
        </w:tc>
        <w:tc>
          <w:tcPr>
            <w:tcW w:w="6670" w:type="dxa"/>
            <w:vAlign w:val="center"/>
          </w:tcPr>
          <w:p>
            <w:pPr>
              <w:autoSpaceDE w:val="0"/>
              <w:autoSpaceDN w:val="0"/>
              <w:spacing w:line="360" w:lineRule="auto"/>
              <w:rPr>
                <w:rFonts w:ascii="宋体" w:hAnsi="宋体"/>
                <w:szCs w:val="21"/>
              </w:rPr>
            </w:pPr>
            <w:r>
              <w:rPr>
                <w:rFonts w:hint="eastAsia" w:ascii="宋体" w:hAnsi="宋体"/>
                <w:szCs w:val="21"/>
                <w:highlight w:val="none"/>
              </w:rPr>
              <w:t>2023年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7</w:t>
            </w:r>
            <w:r>
              <w:rPr>
                <w:rFonts w:hint="eastAsia" w:ascii="宋体" w:hAnsi="宋体"/>
                <w:szCs w:val="21"/>
                <w:highlight w:val="none"/>
              </w:rPr>
              <w:t>日下午 14 时00分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2.20.2</w:t>
            </w:r>
          </w:p>
        </w:tc>
        <w:tc>
          <w:tcPr>
            <w:tcW w:w="1701" w:type="dxa"/>
            <w:vAlign w:val="center"/>
          </w:tcPr>
          <w:p>
            <w:pPr>
              <w:pStyle w:val="18"/>
              <w:spacing w:line="360" w:lineRule="auto"/>
              <w:ind w:left="0" w:leftChars="0"/>
              <w:jc w:val="center"/>
              <w:rPr>
                <w:rFonts w:ascii="宋体" w:hAnsi="宋体"/>
                <w:szCs w:val="21"/>
              </w:rPr>
            </w:pPr>
            <w:r>
              <w:rPr>
                <w:rFonts w:hint="eastAsia" w:ascii="宋体" w:hAnsi="宋体"/>
                <w:szCs w:val="21"/>
              </w:rPr>
              <w:t>应征文件的递交地点</w:t>
            </w:r>
          </w:p>
        </w:tc>
        <w:tc>
          <w:tcPr>
            <w:tcW w:w="6670" w:type="dxa"/>
            <w:vAlign w:val="center"/>
          </w:tcPr>
          <w:p>
            <w:pPr>
              <w:autoSpaceDE w:val="0"/>
              <w:autoSpaceDN w:val="0"/>
              <w:spacing w:line="360" w:lineRule="auto"/>
              <w:rPr>
                <w:rFonts w:ascii="宋体" w:hAnsi="宋体"/>
                <w:szCs w:val="21"/>
              </w:rPr>
            </w:pPr>
            <w:r>
              <w:rPr>
                <w:rFonts w:hint="eastAsia" w:ascii="宋体" w:hAnsi="宋体" w:cs="Arial"/>
                <w:bCs/>
                <w:szCs w:val="21"/>
              </w:rPr>
              <w:t>成都市天府三街199号太保金融大厦A区4楼</w:t>
            </w:r>
            <w:r>
              <w:rPr>
                <w:rFonts w:hint="eastAsia" w:ascii="宋体" w:hAnsi="宋体"/>
                <w:szCs w:val="21"/>
              </w:rPr>
              <w:t>（同时，可将应征文件通过邮寄的方式递交，但各应征人需保证在递交截止时间前送至上述地点。）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2.22</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开标</w:t>
            </w:r>
          </w:p>
        </w:tc>
        <w:tc>
          <w:tcPr>
            <w:tcW w:w="6670" w:type="dxa"/>
            <w:vAlign w:val="center"/>
          </w:tcPr>
          <w:p>
            <w:pPr>
              <w:autoSpaceDE w:val="0"/>
              <w:autoSpaceDN w:val="0"/>
              <w:spacing w:line="360" w:lineRule="auto"/>
              <w:rPr>
                <w:rFonts w:ascii="宋体" w:hAnsi="宋体"/>
                <w:szCs w:val="21"/>
              </w:rPr>
            </w:pPr>
            <w:r>
              <w:rPr>
                <w:rFonts w:hint="eastAsia" w:ascii="宋体" w:hAnsi="宋体"/>
                <w:szCs w:val="21"/>
              </w:rPr>
              <w:t>开标时间：</w:t>
            </w:r>
            <w:r>
              <w:rPr>
                <w:rFonts w:hint="eastAsia" w:ascii="宋体" w:hAnsi="宋体"/>
                <w:szCs w:val="21"/>
                <w:highlight w:val="none"/>
              </w:rPr>
              <w:t>2023年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7</w:t>
            </w:r>
            <w:r>
              <w:rPr>
                <w:rFonts w:hint="eastAsia" w:ascii="宋体" w:hAnsi="宋体"/>
                <w:szCs w:val="21"/>
                <w:highlight w:val="none"/>
              </w:rPr>
              <w:t>日下午14 时00分</w:t>
            </w:r>
            <w:r>
              <w:rPr>
                <w:rFonts w:hint="eastAsia" w:ascii="宋体" w:hAnsi="宋体"/>
                <w:szCs w:val="21"/>
              </w:rPr>
              <w:t>同应征文件提交截止时间</w:t>
            </w:r>
          </w:p>
          <w:p>
            <w:pPr>
              <w:pStyle w:val="41"/>
              <w:ind w:left="0" w:leftChars="0" w:firstLine="0" w:firstLineChars="0"/>
              <w:rPr>
                <w:rFonts w:ascii="宋体" w:hAnsi="宋体"/>
                <w:szCs w:val="21"/>
              </w:rPr>
            </w:pPr>
            <w:r>
              <w:rPr>
                <w:rFonts w:hint="eastAsia" w:ascii="宋体" w:hAnsi="宋体"/>
                <w:szCs w:val="21"/>
              </w:rPr>
              <w:t>开标地点：</w:t>
            </w:r>
            <w:r>
              <w:rPr>
                <w:rFonts w:hint="eastAsia" w:ascii="宋体" w:hAnsi="宋体" w:cs="Arial"/>
                <w:bCs/>
                <w:szCs w:val="21"/>
              </w:rPr>
              <w:t>成都市天府三街199号太保金融大厦A区4楼</w:t>
            </w:r>
          </w:p>
          <w:p>
            <w:pPr>
              <w:pStyle w:val="41"/>
              <w:ind w:left="0" w:leftChars="0" w:firstLine="0" w:firstLineChars="0"/>
              <w:rPr>
                <w:rFonts w:ascii="宋体" w:hAnsi="宋体"/>
                <w:szCs w:val="21"/>
              </w:rPr>
            </w:pPr>
            <w:r>
              <w:rPr>
                <w:rFonts w:hint="eastAsia" w:ascii="宋体" w:hAnsi="宋体"/>
                <w:szCs w:val="21"/>
              </w:rPr>
              <w:t>本项目为征集项目，不进行现场开标，只接收应征文件。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2.24</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评审方法</w:t>
            </w:r>
          </w:p>
        </w:tc>
        <w:tc>
          <w:tcPr>
            <w:tcW w:w="6670" w:type="dxa"/>
            <w:vAlign w:val="center"/>
          </w:tcPr>
          <w:p>
            <w:pPr>
              <w:autoSpaceDE w:val="0"/>
              <w:autoSpaceDN w:val="0"/>
              <w:spacing w:line="360" w:lineRule="auto"/>
              <w:rPr>
                <w:rFonts w:ascii="宋体" w:hAnsi="宋体"/>
                <w:szCs w:val="21"/>
              </w:rPr>
            </w:pPr>
            <w:r>
              <w:rPr>
                <w:rFonts w:hint="eastAsia" w:ascii="宋体" w:hAnsi="宋体"/>
                <w:b/>
                <w:bCs/>
                <w:szCs w:val="21"/>
              </w:rPr>
              <w:t>最低价中标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2.32.2</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分</w:t>
            </w:r>
            <w:r>
              <w:rPr>
                <w:rFonts w:hint="eastAsia"/>
              </w:rPr>
              <w:t>包</w:t>
            </w:r>
          </w:p>
        </w:tc>
        <w:tc>
          <w:tcPr>
            <w:tcW w:w="6670" w:type="dxa"/>
            <w:vAlign w:val="center"/>
          </w:tcPr>
          <w:p>
            <w:pPr>
              <w:pStyle w:val="15"/>
              <w:spacing w:line="360" w:lineRule="auto"/>
            </w:pPr>
            <w:r>
              <w:rPr>
                <w:rFonts w:hint="eastAsia" w:ascii="宋体" w:hAnsi="宋体" w:cs="宋体"/>
                <w:szCs w:val="21"/>
              </w:rPr>
              <w:t>☑</w:t>
            </w:r>
            <w:r>
              <w:rPr>
                <w:rFonts w:hint="eastAsia"/>
              </w:rPr>
              <w:t>不允许分包</w:t>
            </w:r>
          </w:p>
          <w:p>
            <w:pPr>
              <w:pStyle w:val="15"/>
              <w:spacing w:line="360" w:lineRule="auto"/>
              <w:rPr>
                <w:u w:val="single"/>
              </w:rPr>
            </w:pPr>
            <w:r>
              <w:rPr>
                <w:rFonts w:hint="eastAsia"/>
              </w:rPr>
              <w:t>□允许分包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93" w:type="dxa"/>
            <w:vAlign w:val="center"/>
          </w:tcPr>
          <w:p>
            <w:pPr>
              <w:autoSpaceDE w:val="0"/>
              <w:autoSpaceDN w:val="0"/>
              <w:spacing w:line="360" w:lineRule="auto"/>
              <w:jc w:val="center"/>
              <w:rPr>
                <w:rFonts w:ascii="宋体" w:hAnsi="宋体"/>
                <w:szCs w:val="21"/>
              </w:rPr>
            </w:pPr>
            <w:r>
              <w:rPr>
                <w:rFonts w:hint="eastAsia" w:ascii="宋体" w:hAnsi="宋体"/>
                <w:szCs w:val="21"/>
              </w:rPr>
              <w:t>2.34</w:t>
            </w:r>
          </w:p>
        </w:tc>
        <w:tc>
          <w:tcPr>
            <w:tcW w:w="1701" w:type="dxa"/>
            <w:vAlign w:val="center"/>
          </w:tcPr>
          <w:p>
            <w:pPr>
              <w:autoSpaceDE w:val="0"/>
              <w:autoSpaceDN w:val="0"/>
              <w:spacing w:line="360" w:lineRule="auto"/>
              <w:jc w:val="center"/>
              <w:rPr>
                <w:rFonts w:ascii="宋体" w:hAnsi="宋体"/>
                <w:szCs w:val="21"/>
              </w:rPr>
            </w:pPr>
            <w:r>
              <w:rPr>
                <w:rFonts w:hint="eastAsia" w:ascii="宋体" w:hAnsi="宋体"/>
                <w:szCs w:val="21"/>
              </w:rPr>
              <w:t>需要补充的其他内容</w:t>
            </w:r>
          </w:p>
        </w:tc>
        <w:tc>
          <w:tcPr>
            <w:tcW w:w="6670" w:type="dxa"/>
            <w:vAlign w:val="center"/>
          </w:tcPr>
          <w:p>
            <w:pPr>
              <w:adjustRightInd w:val="0"/>
              <w:spacing w:line="360" w:lineRule="auto"/>
              <w:rPr>
                <w:rFonts w:ascii="宋体" w:hAnsi="宋体"/>
                <w:b/>
                <w:bCs/>
                <w:szCs w:val="21"/>
              </w:rPr>
            </w:pPr>
            <w:r>
              <w:rPr>
                <w:rFonts w:hint="eastAsia" w:ascii="宋体" w:hAnsi="宋体"/>
                <w:szCs w:val="21"/>
              </w:rPr>
              <w:t>本征集文件中的应征人指代本征集程序中的应征人，凡是本征集文件及合同其他组成文件中提及的“招标”“投标”“评标”“定标”“中标”等，均表示整个征集程序的部分环节，不属于法定招标投标中的程序、不适用《中华人民共和国招标投标法》及其他招标投标的相关规定。</w:t>
            </w:r>
          </w:p>
        </w:tc>
      </w:tr>
    </w:tbl>
    <w:p>
      <w:pPr>
        <w:spacing w:after="120" w:line="360" w:lineRule="auto"/>
        <w:ind w:firstLine="420" w:firstLineChars="200"/>
        <w:rPr>
          <w:rFonts w:ascii="宋体" w:hAnsi="宋体"/>
          <w:szCs w:val="21"/>
        </w:rPr>
      </w:pPr>
      <w:r>
        <w:rPr>
          <w:rFonts w:ascii="宋体" w:hAnsi="宋体"/>
          <w:szCs w:val="21"/>
        </w:rPr>
        <w:t>本表是对应征人须知的具体补充和修改，如有矛盾，以本</w:t>
      </w:r>
      <w:r>
        <w:rPr>
          <w:rFonts w:hint="eastAsia" w:ascii="宋体" w:hAnsi="宋体"/>
          <w:szCs w:val="21"/>
        </w:rPr>
        <w:t>附</w:t>
      </w:r>
      <w:r>
        <w:rPr>
          <w:rFonts w:ascii="宋体" w:hAnsi="宋体"/>
          <w:szCs w:val="21"/>
        </w:rPr>
        <w:t>表为准。</w:t>
      </w:r>
    </w:p>
    <w:p>
      <w:pPr>
        <w:pStyle w:val="41"/>
        <w:ind w:firstLine="643"/>
        <w:jc w:val="center"/>
        <w:rPr>
          <w:rFonts w:ascii="宋体" w:hAnsi="宋体"/>
          <w:b/>
          <w:sz w:val="32"/>
          <w:szCs w:val="32"/>
        </w:rPr>
      </w:pPr>
      <w:r>
        <w:rPr>
          <w:rFonts w:ascii="宋体" w:hAnsi="宋体"/>
          <w:b/>
          <w:sz w:val="32"/>
          <w:szCs w:val="32"/>
        </w:rPr>
        <w:br w:type="page"/>
      </w:r>
      <w:r>
        <w:rPr>
          <w:rFonts w:hint="eastAsia" w:ascii="宋体" w:hAnsi="宋体"/>
          <w:b/>
          <w:sz w:val="32"/>
          <w:szCs w:val="32"/>
        </w:rPr>
        <w:t>应征人须知正文</w:t>
      </w:r>
    </w:p>
    <w:p>
      <w:pPr>
        <w:pStyle w:val="4"/>
        <w:jc w:val="left"/>
        <w:rPr>
          <w:b/>
          <w:bCs/>
          <w:sz w:val="28"/>
          <w:szCs w:val="28"/>
        </w:rPr>
      </w:pPr>
      <w:r>
        <w:rPr>
          <w:rFonts w:hint="eastAsia"/>
          <w:b/>
          <w:bCs/>
          <w:sz w:val="28"/>
          <w:szCs w:val="28"/>
        </w:rPr>
        <w:t>1.1 适用范围</w:t>
      </w:r>
    </w:p>
    <w:p>
      <w:pPr>
        <w:pStyle w:val="85"/>
        <w:spacing w:line="360" w:lineRule="auto"/>
        <w:ind w:firstLine="0" w:firstLineChars="0"/>
        <w:rPr>
          <w:rFonts w:ascii="宋体" w:hAnsi="宋体"/>
          <w:b/>
          <w:sz w:val="21"/>
          <w:szCs w:val="21"/>
        </w:rPr>
      </w:pPr>
      <w:r>
        <w:rPr>
          <w:rFonts w:hint="eastAsia" w:ascii="宋体" w:hAnsi="宋体" w:cs="宋体"/>
          <w:sz w:val="21"/>
          <w:szCs w:val="21"/>
        </w:rPr>
        <w:t>本征集文件仅适用于本项目所叙述的范围。</w:t>
      </w:r>
    </w:p>
    <w:p>
      <w:pPr>
        <w:pStyle w:val="4"/>
        <w:widowControl w:val="0"/>
        <w:numPr>
          <w:ilvl w:val="1"/>
          <w:numId w:val="5"/>
        </w:numPr>
        <w:adjustRightInd/>
        <w:snapToGrid/>
        <w:spacing w:before="260" w:after="260"/>
        <w:jc w:val="both"/>
        <w:rPr>
          <w:rFonts w:hAnsi="宋体"/>
          <w:b/>
          <w:bCs/>
          <w:sz w:val="28"/>
          <w:szCs w:val="28"/>
        </w:rPr>
      </w:pPr>
      <w:bookmarkStart w:id="33" w:name="_Toc482040492"/>
      <w:bookmarkStart w:id="34" w:name="_Toc489392343"/>
      <w:bookmarkStart w:id="35" w:name="_Toc466598848"/>
      <w:bookmarkStart w:id="36" w:name="_Toc374463174"/>
      <w:bookmarkStart w:id="37" w:name="_Toc477478570"/>
      <w:bookmarkStart w:id="38" w:name="_Toc477444975"/>
      <w:bookmarkStart w:id="39" w:name="_Toc226969278"/>
      <w:bookmarkStart w:id="40" w:name="_Toc107822484"/>
      <w:bookmarkStart w:id="41" w:name="_Toc488655831"/>
      <w:r>
        <w:rPr>
          <w:rFonts w:hint="eastAsia" w:hAnsi="宋体"/>
          <w:b/>
          <w:bCs/>
          <w:sz w:val="28"/>
          <w:szCs w:val="28"/>
        </w:rPr>
        <w:t>名词定义</w:t>
      </w:r>
      <w:bookmarkEnd w:id="33"/>
      <w:bookmarkEnd w:id="34"/>
      <w:bookmarkEnd w:id="35"/>
      <w:bookmarkEnd w:id="36"/>
      <w:bookmarkEnd w:id="37"/>
      <w:bookmarkEnd w:id="38"/>
      <w:bookmarkEnd w:id="39"/>
    </w:p>
    <w:p>
      <w:pPr>
        <w:pStyle w:val="6"/>
        <w:widowControl w:val="0"/>
        <w:numPr>
          <w:ilvl w:val="0"/>
          <w:numId w:val="6"/>
        </w:numPr>
        <w:autoSpaceDE w:val="0"/>
        <w:autoSpaceDN w:val="0"/>
        <w:adjustRightInd w:val="0"/>
        <w:spacing w:line="360" w:lineRule="auto"/>
        <w:rPr>
          <w:rFonts w:ascii="宋体" w:hAnsi="宋体"/>
          <w:szCs w:val="21"/>
        </w:rPr>
      </w:pPr>
      <w:r>
        <w:rPr>
          <w:rFonts w:hint="eastAsia" w:ascii="宋体" w:hAnsi="宋体"/>
          <w:szCs w:val="21"/>
        </w:rPr>
        <w:t>征集人名称：见应征人须知前附表。</w:t>
      </w:r>
    </w:p>
    <w:p>
      <w:pPr>
        <w:pStyle w:val="6"/>
        <w:widowControl w:val="0"/>
        <w:numPr>
          <w:ilvl w:val="0"/>
          <w:numId w:val="6"/>
        </w:numPr>
        <w:autoSpaceDE w:val="0"/>
        <w:autoSpaceDN w:val="0"/>
        <w:adjustRightInd w:val="0"/>
        <w:spacing w:line="360" w:lineRule="auto"/>
        <w:rPr>
          <w:rFonts w:ascii="宋体" w:hAnsi="宋体"/>
          <w:szCs w:val="21"/>
        </w:rPr>
      </w:pPr>
      <w:r>
        <w:rPr>
          <w:rFonts w:hint="eastAsia" w:ascii="宋体" w:hAnsi="宋体"/>
          <w:szCs w:val="21"/>
        </w:rPr>
        <w:t>项目名称：见应征人须知前附表。</w:t>
      </w:r>
    </w:p>
    <w:p>
      <w:pPr>
        <w:pStyle w:val="6"/>
        <w:widowControl w:val="0"/>
        <w:numPr>
          <w:ilvl w:val="0"/>
          <w:numId w:val="6"/>
        </w:numPr>
        <w:autoSpaceDE w:val="0"/>
        <w:autoSpaceDN w:val="0"/>
        <w:adjustRightInd w:val="0"/>
        <w:spacing w:line="360" w:lineRule="auto"/>
        <w:rPr>
          <w:rFonts w:ascii="宋体" w:hAnsi="宋体"/>
          <w:szCs w:val="21"/>
        </w:rPr>
      </w:pPr>
      <w:r>
        <w:rPr>
          <w:rFonts w:hint="eastAsia" w:ascii="宋体" w:hAnsi="宋体"/>
          <w:szCs w:val="21"/>
        </w:rPr>
        <w:t>“应征人”系指参加本次征集活动并向征集人提交《应征文件》的单位。</w:t>
      </w:r>
    </w:p>
    <w:p>
      <w:pPr>
        <w:pStyle w:val="6"/>
        <w:widowControl w:val="0"/>
        <w:numPr>
          <w:ilvl w:val="0"/>
          <w:numId w:val="6"/>
        </w:numPr>
        <w:autoSpaceDE w:val="0"/>
        <w:autoSpaceDN w:val="0"/>
        <w:adjustRightInd w:val="0"/>
        <w:spacing w:line="360" w:lineRule="auto"/>
        <w:rPr>
          <w:rFonts w:ascii="宋体" w:hAnsi="宋体"/>
          <w:szCs w:val="21"/>
        </w:rPr>
      </w:pPr>
      <w:r>
        <w:rPr>
          <w:rFonts w:hint="eastAsia" w:ascii="宋体" w:hAnsi="宋体"/>
          <w:szCs w:val="21"/>
        </w:rPr>
        <w:t>“中选单位”系指本次公开竞价的中标单位。</w:t>
      </w:r>
    </w:p>
    <w:p>
      <w:pPr>
        <w:pStyle w:val="6"/>
        <w:widowControl w:val="0"/>
        <w:numPr>
          <w:ilvl w:val="0"/>
          <w:numId w:val="6"/>
        </w:numPr>
        <w:autoSpaceDE w:val="0"/>
        <w:autoSpaceDN w:val="0"/>
        <w:adjustRightInd w:val="0"/>
        <w:spacing w:line="360" w:lineRule="auto"/>
        <w:rPr>
          <w:rFonts w:ascii="宋体" w:hAnsi="宋体"/>
          <w:szCs w:val="21"/>
        </w:rPr>
      </w:pPr>
      <w:r>
        <w:rPr>
          <w:rFonts w:hint="eastAsia" w:ascii="宋体" w:hAnsi="宋体"/>
          <w:szCs w:val="21"/>
        </w:rPr>
        <w:t>“评审小组”系指为本次征集组织的负责评审工作的项目性组织。征集方将根据采购服务的特点组建评审小组。评审小组对应征文件进行审查、评估和比较。</w:t>
      </w:r>
    </w:p>
    <w:p>
      <w:pPr>
        <w:pStyle w:val="6"/>
        <w:widowControl w:val="0"/>
        <w:numPr>
          <w:ilvl w:val="0"/>
          <w:numId w:val="6"/>
        </w:numPr>
        <w:autoSpaceDE w:val="0"/>
        <w:autoSpaceDN w:val="0"/>
        <w:adjustRightInd w:val="0"/>
        <w:spacing w:line="360" w:lineRule="auto"/>
        <w:rPr>
          <w:rFonts w:ascii="宋体" w:hAnsi="宋体"/>
          <w:szCs w:val="21"/>
        </w:rPr>
      </w:pPr>
      <w:r>
        <w:rPr>
          <w:rFonts w:hint="eastAsia" w:ascii="宋体" w:hAnsi="宋体"/>
          <w:szCs w:val="21"/>
        </w:rPr>
        <w:t>“应征人代表”系指应征人负责参与本次应征征集的法人代表或法人代表授权人。</w:t>
      </w:r>
      <w:bookmarkEnd w:id="40"/>
    </w:p>
    <w:p>
      <w:pPr>
        <w:pStyle w:val="4"/>
        <w:widowControl w:val="0"/>
        <w:numPr>
          <w:ilvl w:val="1"/>
          <w:numId w:val="5"/>
        </w:numPr>
        <w:adjustRightInd/>
        <w:snapToGrid/>
        <w:spacing w:before="260" w:after="260"/>
        <w:jc w:val="both"/>
        <w:rPr>
          <w:rFonts w:hAnsi="宋体"/>
          <w:b/>
          <w:bCs/>
          <w:sz w:val="28"/>
          <w:szCs w:val="28"/>
        </w:rPr>
      </w:pPr>
      <w:bookmarkStart w:id="42" w:name="_Toc477478571"/>
      <w:bookmarkStart w:id="43" w:name="_Toc477444976"/>
      <w:bookmarkStart w:id="44" w:name="_Toc482040493"/>
      <w:bookmarkStart w:id="45" w:name="_Toc107822485"/>
      <w:bookmarkStart w:id="46" w:name="_Toc226969280"/>
      <w:bookmarkStart w:id="47" w:name="_Toc466598849"/>
      <w:bookmarkStart w:id="48" w:name="_Toc374463176"/>
      <w:bookmarkStart w:id="49" w:name="_Toc489392344"/>
      <w:r>
        <w:rPr>
          <w:rFonts w:hAnsi="宋体"/>
          <w:b/>
          <w:bCs/>
          <w:sz w:val="28"/>
          <w:szCs w:val="28"/>
        </w:rPr>
        <w:t>组织形式</w:t>
      </w:r>
      <w:bookmarkEnd w:id="42"/>
      <w:bookmarkEnd w:id="43"/>
      <w:bookmarkEnd w:id="44"/>
      <w:bookmarkEnd w:id="45"/>
      <w:bookmarkEnd w:id="46"/>
      <w:bookmarkEnd w:id="47"/>
      <w:bookmarkEnd w:id="48"/>
      <w:bookmarkEnd w:id="49"/>
    </w:p>
    <w:p>
      <w:pPr>
        <w:spacing w:after="120" w:line="360" w:lineRule="auto"/>
        <w:ind w:firstLine="420" w:firstLineChars="200"/>
        <w:rPr>
          <w:rFonts w:ascii="宋体" w:hAnsi="宋体"/>
          <w:szCs w:val="21"/>
        </w:rPr>
      </w:pPr>
      <w:r>
        <w:rPr>
          <w:rFonts w:hint="eastAsia" w:ascii="宋体" w:hAnsi="宋体"/>
          <w:szCs w:val="21"/>
        </w:rPr>
        <w:t>组织形式见应征人须知前附表。</w:t>
      </w:r>
    </w:p>
    <w:p>
      <w:pPr>
        <w:pStyle w:val="4"/>
        <w:widowControl w:val="0"/>
        <w:numPr>
          <w:ilvl w:val="1"/>
          <w:numId w:val="5"/>
        </w:numPr>
        <w:adjustRightInd/>
        <w:snapToGrid/>
        <w:spacing w:before="260" w:after="260"/>
        <w:jc w:val="both"/>
        <w:rPr>
          <w:rFonts w:hAnsi="宋体"/>
          <w:b/>
          <w:bCs/>
          <w:sz w:val="28"/>
          <w:szCs w:val="28"/>
        </w:rPr>
      </w:pPr>
      <w:bookmarkStart w:id="50" w:name="_Toc477478572"/>
      <w:bookmarkStart w:id="51" w:name="_Toc489392345"/>
      <w:bookmarkStart w:id="52" w:name="_Toc433376118"/>
      <w:bookmarkStart w:id="53" w:name="_Toc477444977"/>
      <w:bookmarkStart w:id="54" w:name="_Toc482040494"/>
      <w:bookmarkStart w:id="55" w:name="_Toc466598850"/>
      <w:r>
        <w:rPr>
          <w:rFonts w:hint="eastAsia" w:hAnsi="宋体"/>
          <w:b/>
          <w:bCs/>
          <w:sz w:val="28"/>
          <w:szCs w:val="28"/>
        </w:rPr>
        <w:t>征集</w:t>
      </w:r>
      <w:r>
        <w:rPr>
          <w:rFonts w:hAnsi="宋体"/>
          <w:b/>
          <w:bCs/>
          <w:sz w:val="28"/>
          <w:szCs w:val="28"/>
        </w:rPr>
        <w:t>方式</w:t>
      </w:r>
      <w:bookmarkEnd w:id="50"/>
      <w:bookmarkEnd w:id="51"/>
      <w:bookmarkEnd w:id="52"/>
      <w:bookmarkEnd w:id="53"/>
      <w:bookmarkEnd w:id="54"/>
      <w:bookmarkEnd w:id="55"/>
    </w:p>
    <w:p>
      <w:pPr>
        <w:pStyle w:val="6"/>
        <w:spacing w:line="360" w:lineRule="auto"/>
        <w:ind w:left="425" w:firstLine="0"/>
      </w:pPr>
      <w:r>
        <w:t>本项目为</w:t>
      </w:r>
      <w:r>
        <w:rPr>
          <w:rFonts w:hint="eastAsia"/>
        </w:rPr>
        <w:t>公开</w:t>
      </w:r>
      <w:r>
        <w:t>竞价。</w:t>
      </w:r>
    </w:p>
    <w:p>
      <w:pPr>
        <w:pStyle w:val="4"/>
        <w:widowControl w:val="0"/>
        <w:numPr>
          <w:ilvl w:val="1"/>
          <w:numId w:val="5"/>
        </w:numPr>
        <w:adjustRightInd/>
        <w:snapToGrid/>
        <w:spacing w:before="260" w:after="260"/>
        <w:jc w:val="both"/>
        <w:rPr>
          <w:rFonts w:hAnsi="宋体"/>
          <w:b/>
          <w:bCs/>
          <w:sz w:val="28"/>
          <w:szCs w:val="28"/>
        </w:rPr>
      </w:pPr>
      <w:bookmarkStart w:id="56" w:name="_Toc489392346"/>
      <w:bookmarkStart w:id="57" w:name="_Toc466598851"/>
      <w:bookmarkStart w:id="58" w:name="_Toc477444978"/>
      <w:bookmarkStart w:id="59" w:name="_Toc477478573"/>
      <w:bookmarkStart w:id="60" w:name="_Toc482040495"/>
      <w:r>
        <w:rPr>
          <w:rFonts w:hint="eastAsia" w:hAnsi="宋体"/>
          <w:b/>
          <w:bCs/>
          <w:sz w:val="28"/>
          <w:szCs w:val="28"/>
        </w:rPr>
        <w:t>资格审查</w:t>
      </w:r>
      <w:bookmarkEnd w:id="56"/>
      <w:bookmarkEnd w:id="57"/>
      <w:bookmarkEnd w:id="58"/>
      <w:bookmarkEnd w:id="59"/>
      <w:bookmarkEnd w:id="60"/>
    </w:p>
    <w:p>
      <w:pPr>
        <w:widowControl w:val="0"/>
        <w:numPr>
          <w:ilvl w:val="0"/>
          <w:numId w:val="7"/>
        </w:numPr>
        <w:tabs>
          <w:tab w:val="left" w:pos="709"/>
          <w:tab w:val="clear" w:pos="0"/>
        </w:tabs>
        <w:spacing w:after="120" w:line="360" w:lineRule="auto"/>
        <w:ind w:left="708" w:hanging="707" w:hangingChars="337"/>
        <w:jc w:val="both"/>
        <w:rPr>
          <w:rFonts w:ascii="宋体" w:hAnsi="宋体"/>
          <w:szCs w:val="21"/>
        </w:rPr>
      </w:pPr>
      <w:r>
        <w:rPr>
          <w:rFonts w:hint="eastAsia" w:ascii="宋体" w:hAnsi="宋体"/>
          <w:szCs w:val="21"/>
        </w:rPr>
        <w:t>本</w:t>
      </w:r>
      <w:r>
        <w:rPr>
          <w:rFonts w:ascii="宋体" w:hAnsi="宋体"/>
          <w:szCs w:val="21"/>
        </w:rPr>
        <w:t>项目</w:t>
      </w:r>
      <w:r>
        <w:rPr>
          <w:rFonts w:hint="eastAsia" w:ascii="宋体" w:hAnsi="宋体"/>
          <w:szCs w:val="21"/>
        </w:rPr>
        <w:t>为</w:t>
      </w:r>
      <w:r>
        <w:rPr>
          <w:rFonts w:ascii="宋体" w:hAnsi="宋体"/>
          <w:szCs w:val="21"/>
        </w:rPr>
        <w:t>资格后审，</w:t>
      </w:r>
      <w:r>
        <w:rPr>
          <w:rFonts w:hint="eastAsia"/>
          <w:szCs w:val="21"/>
        </w:rPr>
        <w:t>审查方式采用合格制，</w:t>
      </w:r>
      <w:r>
        <w:rPr>
          <w:rFonts w:hint="eastAsia" w:ascii="宋体" w:hAnsi="宋体"/>
          <w:szCs w:val="21"/>
        </w:rPr>
        <w:t>不合格的应征人，由评审小组对其应征文件作无效处理。</w:t>
      </w:r>
    </w:p>
    <w:p>
      <w:pPr>
        <w:widowControl w:val="0"/>
        <w:numPr>
          <w:ilvl w:val="0"/>
          <w:numId w:val="7"/>
        </w:numPr>
        <w:tabs>
          <w:tab w:val="left" w:pos="709"/>
          <w:tab w:val="clear" w:pos="0"/>
        </w:tabs>
        <w:spacing w:after="120" w:line="360" w:lineRule="auto"/>
        <w:ind w:left="708" w:hanging="707" w:hangingChars="337"/>
        <w:jc w:val="both"/>
        <w:rPr>
          <w:rFonts w:ascii="宋体" w:hAnsi="宋体"/>
          <w:szCs w:val="21"/>
        </w:rPr>
      </w:pPr>
      <w:r>
        <w:rPr>
          <w:rFonts w:hint="eastAsia" w:ascii="宋体" w:hAnsi="宋体"/>
          <w:szCs w:val="21"/>
        </w:rPr>
        <w:t>资格审查一般包括下列内容：</w:t>
      </w:r>
    </w:p>
    <w:p>
      <w:pPr>
        <w:widowControl w:val="0"/>
        <w:numPr>
          <w:ilvl w:val="0"/>
          <w:numId w:val="8"/>
        </w:numPr>
        <w:spacing w:after="120" w:line="360" w:lineRule="auto"/>
        <w:ind w:left="851"/>
        <w:jc w:val="both"/>
        <w:rPr>
          <w:rFonts w:ascii="宋体" w:hAnsi="宋体"/>
          <w:szCs w:val="21"/>
        </w:rPr>
      </w:pPr>
      <w:r>
        <w:rPr>
          <w:rFonts w:hint="eastAsia" w:ascii="宋体" w:hAnsi="宋体"/>
          <w:szCs w:val="21"/>
        </w:rPr>
        <w:t>资格要求；</w:t>
      </w:r>
    </w:p>
    <w:p>
      <w:pPr>
        <w:widowControl w:val="0"/>
        <w:numPr>
          <w:ilvl w:val="0"/>
          <w:numId w:val="8"/>
        </w:numPr>
        <w:spacing w:after="120" w:line="360" w:lineRule="auto"/>
        <w:ind w:left="851"/>
        <w:jc w:val="both"/>
        <w:rPr>
          <w:rFonts w:ascii="宋体" w:hAnsi="宋体"/>
          <w:szCs w:val="21"/>
        </w:rPr>
      </w:pPr>
      <w:r>
        <w:rPr>
          <w:rFonts w:hint="eastAsia" w:ascii="宋体" w:hAnsi="宋体"/>
          <w:szCs w:val="21"/>
        </w:rPr>
        <w:t>其他资质要求；</w:t>
      </w:r>
    </w:p>
    <w:p>
      <w:pPr>
        <w:widowControl w:val="0"/>
        <w:numPr>
          <w:ilvl w:val="0"/>
          <w:numId w:val="8"/>
        </w:numPr>
        <w:spacing w:after="120" w:line="360" w:lineRule="auto"/>
        <w:ind w:left="851"/>
        <w:jc w:val="both"/>
        <w:rPr>
          <w:rFonts w:ascii="宋体" w:hAnsi="宋体"/>
          <w:szCs w:val="21"/>
        </w:rPr>
      </w:pPr>
      <w:r>
        <w:rPr>
          <w:rFonts w:hint="eastAsia" w:ascii="宋体" w:hAnsi="宋体"/>
          <w:szCs w:val="21"/>
        </w:rPr>
        <w:t>审查标准和方法。</w:t>
      </w:r>
    </w:p>
    <w:p>
      <w:pPr>
        <w:pStyle w:val="4"/>
        <w:widowControl w:val="0"/>
        <w:numPr>
          <w:ilvl w:val="1"/>
          <w:numId w:val="5"/>
        </w:numPr>
        <w:adjustRightInd/>
        <w:snapToGrid/>
        <w:spacing w:before="260" w:after="260"/>
        <w:jc w:val="both"/>
        <w:rPr>
          <w:rFonts w:hAnsi="宋体"/>
          <w:b/>
          <w:bCs/>
          <w:sz w:val="28"/>
          <w:szCs w:val="28"/>
        </w:rPr>
      </w:pPr>
      <w:bookmarkStart w:id="61" w:name="_Toc482040496"/>
      <w:bookmarkStart w:id="62" w:name="_Toc477444979"/>
      <w:bookmarkStart w:id="63" w:name="_Toc466598852"/>
      <w:bookmarkStart w:id="64" w:name="_Toc489392347"/>
      <w:bookmarkStart w:id="65" w:name="_Toc477478574"/>
      <w:bookmarkStart w:id="66" w:name="_Toc107822488"/>
      <w:bookmarkStart w:id="67" w:name="_Toc374463180"/>
      <w:bookmarkStart w:id="68" w:name="_Toc226969285"/>
      <w:r>
        <w:rPr>
          <w:rFonts w:hint="eastAsia" w:hAnsi="宋体"/>
          <w:b/>
          <w:bCs/>
          <w:sz w:val="28"/>
          <w:szCs w:val="28"/>
        </w:rPr>
        <w:t>项目概况</w:t>
      </w:r>
      <w:bookmarkEnd w:id="61"/>
      <w:bookmarkEnd w:id="62"/>
      <w:bookmarkEnd w:id="63"/>
      <w:bookmarkEnd w:id="64"/>
      <w:bookmarkEnd w:id="65"/>
    </w:p>
    <w:p>
      <w:pPr>
        <w:pStyle w:val="6"/>
        <w:numPr>
          <w:ilvl w:val="0"/>
          <w:numId w:val="9"/>
        </w:numPr>
        <w:spacing w:line="360" w:lineRule="auto"/>
        <w:rPr>
          <w:rFonts w:ascii="宋体" w:hAnsi="宋体"/>
          <w:kern w:val="2"/>
          <w:szCs w:val="21"/>
        </w:rPr>
      </w:pPr>
      <w:r>
        <w:rPr>
          <w:rFonts w:hint="eastAsia" w:ascii="宋体" w:hAnsi="宋体"/>
          <w:kern w:val="2"/>
          <w:szCs w:val="21"/>
        </w:rPr>
        <w:t>建设内容：</w:t>
      </w:r>
      <w:r>
        <w:rPr>
          <w:rFonts w:hint="eastAsia" w:ascii="宋体" w:hAnsi="宋体"/>
          <w:szCs w:val="21"/>
        </w:rPr>
        <w:t>见征集公告</w:t>
      </w:r>
      <w:r>
        <w:rPr>
          <w:rFonts w:hint="eastAsia" w:ascii="宋体" w:hAnsi="宋体"/>
          <w:kern w:val="2"/>
          <w:szCs w:val="21"/>
        </w:rPr>
        <w:t>。</w:t>
      </w:r>
    </w:p>
    <w:p>
      <w:pPr>
        <w:pStyle w:val="6"/>
        <w:numPr>
          <w:ilvl w:val="0"/>
          <w:numId w:val="9"/>
        </w:numPr>
        <w:spacing w:line="360" w:lineRule="auto"/>
        <w:rPr>
          <w:rFonts w:ascii="宋体" w:hAnsi="宋体"/>
          <w:kern w:val="2"/>
          <w:szCs w:val="21"/>
        </w:rPr>
      </w:pPr>
      <w:r>
        <w:rPr>
          <w:rFonts w:hint="eastAsia" w:ascii="宋体" w:hAnsi="宋体"/>
          <w:kern w:val="2"/>
          <w:szCs w:val="21"/>
        </w:rPr>
        <w:t>项目完成时间：见应征人须知前附表。</w:t>
      </w:r>
    </w:p>
    <w:p>
      <w:pPr>
        <w:pStyle w:val="6"/>
        <w:numPr>
          <w:ilvl w:val="0"/>
          <w:numId w:val="9"/>
        </w:numPr>
        <w:spacing w:line="360" w:lineRule="auto"/>
        <w:rPr>
          <w:rFonts w:ascii="宋体" w:hAnsi="宋体"/>
          <w:kern w:val="2"/>
          <w:szCs w:val="21"/>
        </w:rPr>
      </w:pPr>
      <w:r>
        <w:rPr>
          <w:rFonts w:hint="eastAsia" w:ascii="宋体" w:hAnsi="宋体"/>
          <w:kern w:val="2"/>
          <w:szCs w:val="21"/>
        </w:rPr>
        <w:t>工程质量：</w:t>
      </w:r>
      <w:r>
        <w:rPr>
          <w:rFonts w:hint="eastAsia" w:ascii="宋体" w:hAnsi="宋体"/>
          <w:szCs w:val="21"/>
        </w:rPr>
        <w:t>见征集公告及</w:t>
      </w:r>
      <w:r>
        <w:rPr>
          <w:rFonts w:hint="eastAsia" w:ascii="宋体" w:hAnsi="宋体"/>
          <w:kern w:val="2"/>
          <w:szCs w:val="21"/>
        </w:rPr>
        <w:t>应征人须知前附表。</w:t>
      </w:r>
    </w:p>
    <w:p>
      <w:pPr>
        <w:pStyle w:val="4"/>
        <w:widowControl w:val="0"/>
        <w:numPr>
          <w:ilvl w:val="1"/>
          <w:numId w:val="5"/>
        </w:numPr>
        <w:adjustRightInd/>
        <w:snapToGrid/>
        <w:spacing w:before="260" w:after="260"/>
        <w:jc w:val="both"/>
        <w:rPr>
          <w:rFonts w:hAnsi="宋体"/>
          <w:b/>
          <w:bCs/>
          <w:sz w:val="28"/>
          <w:szCs w:val="28"/>
        </w:rPr>
      </w:pPr>
      <w:bookmarkStart w:id="69" w:name="_Toc489392348"/>
      <w:bookmarkStart w:id="70" w:name="_Toc466598853"/>
      <w:bookmarkStart w:id="71" w:name="_Toc482040497"/>
      <w:bookmarkStart w:id="72" w:name="_Toc477444980"/>
      <w:bookmarkStart w:id="73" w:name="_Toc477478575"/>
      <w:r>
        <w:rPr>
          <w:rFonts w:hint="eastAsia" w:hAnsi="宋体"/>
          <w:b/>
          <w:bCs/>
          <w:sz w:val="28"/>
          <w:szCs w:val="28"/>
        </w:rPr>
        <w:t>关于</w:t>
      </w:r>
      <w:r>
        <w:rPr>
          <w:rFonts w:hAnsi="宋体"/>
          <w:b/>
          <w:bCs/>
          <w:sz w:val="28"/>
          <w:szCs w:val="28"/>
        </w:rPr>
        <w:t>费用</w:t>
      </w:r>
      <w:bookmarkEnd w:id="66"/>
      <w:bookmarkEnd w:id="67"/>
      <w:bookmarkEnd w:id="68"/>
      <w:bookmarkEnd w:id="69"/>
      <w:bookmarkEnd w:id="70"/>
      <w:bookmarkEnd w:id="71"/>
      <w:bookmarkEnd w:id="72"/>
      <w:bookmarkEnd w:id="73"/>
    </w:p>
    <w:p>
      <w:pPr>
        <w:spacing w:after="120" w:line="360" w:lineRule="auto"/>
        <w:ind w:firstLine="420" w:firstLineChars="200"/>
        <w:rPr>
          <w:rFonts w:ascii="宋体" w:hAnsi="宋体"/>
          <w:szCs w:val="21"/>
        </w:rPr>
      </w:pPr>
      <w:r>
        <w:rPr>
          <w:rFonts w:ascii="宋体" w:hAnsi="宋体"/>
          <w:szCs w:val="21"/>
        </w:rPr>
        <w:t>不论结果如何，应征人自行承担所有</w:t>
      </w:r>
      <w:r>
        <w:rPr>
          <w:rFonts w:hint="eastAsia" w:ascii="宋体" w:hAnsi="宋体"/>
          <w:szCs w:val="21"/>
        </w:rPr>
        <w:t>参</w:t>
      </w:r>
      <w:r>
        <w:rPr>
          <w:rFonts w:ascii="宋体" w:hAnsi="宋体"/>
          <w:szCs w:val="21"/>
        </w:rPr>
        <w:t>与准备和参与</w:t>
      </w:r>
      <w:r>
        <w:rPr>
          <w:rFonts w:hint="eastAsia" w:ascii="宋体" w:hAnsi="宋体"/>
          <w:szCs w:val="21"/>
        </w:rPr>
        <w:t>应征</w:t>
      </w:r>
      <w:r>
        <w:rPr>
          <w:rFonts w:ascii="宋体" w:hAnsi="宋体"/>
          <w:szCs w:val="21"/>
        </w:rPr>
        <w:t>有关的费用。</w:t>
      </w:r>
    </w:p>
    <w:p>
      <w:pPr>
        <w:pStyle w:val="4"/>
        <w:widowControl w:val="0"/>
        <w:numPr>
          <w:ilvl w:val="1"/>
          <w:numId w:val="5"/>
        </w:numPr>
        <w:adjustRightInd/>
        <w:snapToGrid/>
        <w:spacing w:before="260" w:after="260"/>
        <w:jc w:val="both"/>
        <w:rPr>
          <w:rFonts w:hAnsi="宋体"/>
          <w:b/>
          <w:bCs/>
          <w:sz w:val="28"/>
          <w:szCs w:val="28"/>
        </w:rPr>
      </w:pPr>
      <w:bookmarkStart w:id="74" w:name="_Toc226969286"/>
      <w:bookmarkStart w:id="75" w:name="_Toc374463181"/>
      <w:bookmarkStart w:id="76" w:name="_Toc466598854"/>
      <w:bookmarkStart w:id="77" w:name="_Toc482040498"/>
      <w:bookmarkStart w:id="78" w:name="_Toc477444981"/>
      <w:bookmarkStart w:id="79" w:name="_Toc489392349"/>
      <w:bookmarkStart w:id="80" w:name="_Toc477478576"/>
      <w:r>
        <w:rPr>
          <w:rFonts w:hint="eastAsia" w:hAnsi="宋体"/>
          <w:b/>
          <w:bCs/>
          <w:sz w:val="28"/>
          <w:szCs w:val="28"/>
        </w:rPr>
        <w:t>征集文件的组成</w:t>
      </w:r>
      <w:bookmarkEnd w:id="74"/>
      <w:bookmarkEnd w:id="75"/>
      <w:bookmarkEnd w:id="76"/>
      <w:bookmarkEnd w:id="77"/>
      <w:bookmarkEnd w:id="78"/>
      <w:bookmarkEnd w:id="79"/>
      <w:bookmarkEnd w:id="80"/>
    </w:p>
    <w:p>
      <w:pPr>
        <w:spacing w:after="120" w:line="360" w:lineRule="auto"/>
        <w:ind w:firstLine="567" w:firstLineChars="270"/>
        <w:rPr>
          <w:rFonts w:ascii="宋体" w:hAnsi="宋体"/>
          <w:szCs w:val="21"/>
        </w:rPr>
      </w:pPr>
      <w:r>
        <w:rPr>
          <w:rFonts w:hint="eastAsia" w:ascii="宋体" w:hAnsi="宋体"/>
          <w:szCs w:val="21"/>
        </w:rPr>
        <w:t>第一章 征集公告</w:t>
      </w:r>
    </w:p>
    <w:p>
      <w:pPr>
        <w:spacing w:after="120" w:line="360" w:lineRule="auto"/>
        <w:ind w:firstLine="567" w:firstLineChars="270"/>
        <w:rPr>
          <w:rFonts w:ascii="宋体" w:hAnsi="宋体"/>
          <w:szCs w:val="21"/>
        </w:rPr>
      </w:pPr>
      <w:r>
        <w:rPr>
          <w:rFonts w:hint="eastAsia" w:ascii="宋体" w:hAnsi="宋体"/>
          <w:szCs w:val="21"/>
        </w:rPr>
        <w:t>第二章 应征人须知</w:t>
      </w:r>
    </w:p>
    <w:p>
      <w:pPr>
        <w:spacing w:after="120" w:line="360" w:lineRule="auto"/>
        <w:ind w:firstLine="567" w:firstLineChars="270"/>
        <w:rPr>
          <w:rFonts w:ascii="宋体" w:hAnsi="宋体"/>
          <w:szCs w:val="21"/>
        </w:rPr>
      </w:pPr>
      <w:r>
        <w:rPr>
          <w:rFonts w:hint="eastAsia" w:ascii="宋体" w:hAnsi="宋体"/>
          <w:szCs w:val="21"/>
        </w:rPr>
        <w:t>第三章 合同格式</w:t>
      </w:r>
    </w:p>
    <w:p>
      <w:pPr>
        <w:spacing w:after="120" w:line="360" w:lineRule="auto"/>
        <w:ind w:firstLine="567" w:firstLineChars="270"/>
        <w:rPr>
          <w:rFonts w:ascii="宋体" w:hAnsi="宋体"/>
          <w:szCs w:val="21"/>
        </w:rPr>
      </w:pPr>
      <w:r>
        <w:rPr>
          <w:rFonts w:hint="eastAsia" w:ascii="宋体" w:hAnsi="宋体"/>
          <w:szCs w:val="21"/>
        </w:rPr>
        <w:t>第四章 项目需求书</w:t>
      </w:r>
    </w:p>
    <w:p>
      <w:pPr>
        <w:spacing w:after="120" w:line="360" w:lineRule="auto"/>
        <w:ind w:firstLine="567" w:firstLineChars="270"/>
        <w:rPr>
          <w:rFonts w:ascii="宋体" w:hAnsi="宋体"/>
          <w:szCs w:val="21"/>
        </w:rPr>
      </w:pPr>
      <w:r>
        <w:rPr>
          <w:rFonts w:hint="eastAsia" w:ascii="宋体" w:hAnsi="宋体"/>
          <w:szCs w:val="21"/>
        </w:rPr>
        <w:t>第五章 评审办法</w:t>
      </w:r>
    </w:p>
    <w:p>
      <w:pPr>
        <w:spacing w:after="120" w:line="360" w:lineRule="auto"/>
        <w:ind w:firstLine="567" w:firstLineChars="270"/>
        <w:rPr>
          <w:rFonts w:ascii="宋体" w:hAnsi="宋体"/>
          <w:szCs w:val="21"/>
        </w:rPr>
      </w:pPr>
      <w:r>
        <w:rPr>
          <w:rFonts w:hint="eastAsia" w:ascii="宋体" w:hAnsi="宋体"/>
          <w:szCs w:val="21"/>
        </w:rPr>
        <w:t>第六章 应征文件格式</w:t>
      </w:r>
    </w:p>
    <w:p>
      <w:pPr>
        <w:pStyle w:val="28"/>
        <w:ind w:firstLine="630" w:firstLineChars="300"/>
        <w:rPr>
          <w:rFonts w:hAnsi="宋体"/>
          <w:szCs w:val="21"/>
        </w:rPr>
      </w:pPr>
      <w:r>
        <w:rPr>
          <w:rFonts w:hint="eastAsia" w:hAnsi="宋体"/>
          <w:szCs w:val="21"/>
        </w:rPr>
        <w:t>第七章 工程量清单</w:t>
      </w:r>
    </w:p>
    <w:p>
      <w:pPr>
        <w:ind w:firstLine="630" w:firstLineChars="300"/>
        <w:rPr>
          <w:rFonts w:hAnsi="宋体"/>
          <w:szCs w:val="21"/>
        </w:rPr>
      </w:pPr>
    </w:p>
    <w:p>
      <w:pPr>
        <w:ind w:firstLine="630" w:firstLineChars="300"/>
      </w:pPr>
      <w:r>
        <w:rPr>
          <w:rFonts w:hint="eastAsia" w:hAnsi="宋体"/>
          <w:szCs w:val="21"/>
        </w:rPr>
        <w:t>第八章 图纸</w:t>
      </w:r>
    </w:p>
    <w:p>
      <w:pPr>
        <w:pStyle w:val="4"/>
        <w:widowControl w:val="0"/>
        <w:numPr>
          <w:ilvl w:val="1"/>
          <w:numId w:val="5"/>
        </w:numPr>
        <w:adjustRightInd/>
        <w:snapToGrid/>
        <w:spacing w:before="260" w:after="260"/>
        <w:jc w:val="both"/>
        <w:rPr>
          <w:rFonts w:hAnsi="宋体"/>
          <w:b/>
          <w:bCs/>
          <w:sz w:val="28"/>
          <w:szCs w:val="28"/>
        </w:rPr>
      </w:pPr>
      <w:bookmarkStart w:id="81" w:name="_Toc489392350"/>
      <w:bookmarkStart w:id="82" w:name="_Toc477478577"/>
      <w:bookmarkStart w:id="83" w:name="_Toc477444982"/>
      <w:bookmarkStart w:id="84" w:name="_Toc466598855"/>
      <w:bookmarkStart w:id="85" w:name="_Toc482040499"/>
      <w:r>
        <w:rPr>
          <w:rFonts w:hint="eastAsia" w:hAnsi="宋体"/>
          <w:b/>
          <w:bCs/>
          <w:sz w:val="28"/>
          <w:szCs w:val="28"/>
        </w:rPr>
        <w:t>征集文件的修改与答疑</w:t>
      </w:r>
      <w:bookmarkEnd w:id="81"/>
      <w:bookmarkEnd w:id="82"/>
      <w:bookmarkEnd w:id="83"/>
      <w:bookmarkEnd w:id="84"/>
      <w:bookmarkEnd w:id="85"/>
    </w:p>
    <w:p>
      <w:pPr>
        <w:widowControl w:val="0"/>
        <w:numPr>
          <w:ilvl w:val="0"/>
          <w:numId w:val="10"/>
        </w:numPr>
        <w:tabs>
          <w:tab w:val="left" w:pos="709"/>
        </w:tabs>
        <w:spacing w:after="120" w:line="360" w:lineRule="auto"/>
        <w:ind w:left="708" w:hanging="707" w:hangingChars="337"/>
        <w:jc w:val="both"/>
        <w:rPr>
          <w:rFonts w:ascii="宋体" w:hAnsi="宋体"/>
          <w:szCs w:val="21"/>
        </w:rPr>
      </w:pPr>
      <w:r>
        <w:rPr>
          <w:rFonts w:hint="eastAsia" w:ascii="宋体" w:hAnsi="宋体"/>
          <w:szCs w:val="21"/>
        </w:rPr>
        <w:t>在应征文件提交截止时间前，无论出于何种原因，征集人有权修改《征集文件》。征集人以书面形式《征集文件澄清通知》通知所有征集文件收受人。《征集文件澄清通知》是《征集文件》的一部分，与《征集文件》具有同等法律效力。应征人在收到澄清后，应</w:t>
      </w:r>
      <w:r>
        <w:rPr>
          <w:rFonts w:hint="eastAsia"/>
        </w:rPr>
        <w:t>24小时内</w:t>
      </w:r>
      <w:r>
        <w:rPr>
          <w:rFonts w:ascii="宋体" w:hAnsi="宋体"/>
          <w:szCs w:val="21"/>
        </w:rPr>
        <w:t>以书面形式确认收到</w:t>
      </w:r>
      <w:r>
        <w:rPr>
          <w:rFonts w:hint="eastAsia" w:ascii="宋体" w:hAnsi="宋体"/>
          <w:szCs w:val="21"/>
        </w:rPr>
        <w:t>该澄清。</w:t>
      </w:r>
    </w:p>
    <w:p>
      <w:pPr>
        <w:widowControl w:val="0"/>
        <w:numPr>
          <w:ilvl w:val="0"/>
          <w:numId w:val="10"/>
        </w:numPr>
        <w:tabs>
          <w:tab w:val="left" w:pos="709"/>
        </w:tabs>
        <w:spacing w:after="120" w:line="360" w:lineRule="auto"/>
        <w:ind w:left="708" w:hanging="707" w:hangingChars="337"/>
        <w:jc w:val="both"/>
        <w:rPr>
          <w:rFonts w:ascii="宋体" w:hAnsi="宋体"/>
          <w:szCs w:val="21"/>
        </w:rPr>
      </w:pPr>
      <w:r>
        <w:rPr>
          <w:rFonts w:hint="eastAsia" w:ascii="宋体" w:hAnsi="宋体"/>
          <w:szCs w:val="21"/>
        </w:rPr>
        <w:t>应征人需要征集人对《征集文件》的内容进行澄清或解释的，应在应征人须知前附表规定的时间前以书面形式要求征集人对征集文件予以答疑。征集文件的《征集文件答疑纪要》将以书面形式发给所有应征人，但不指明问题的来源。</w:t>
      </w:r>
      <w:r>
        <w:rPr>
          <w:rFonts w:hint="eastAsia"/>
        </w:rPr>
        <w:t>应征人应自收到《征集文件答疑纪要》之时起24小时内，以书面形式通知征集人，确认已收到该答疑纪要。</w:t>
      </w:r>
    </w:p>
    <w:p>
      <w:pPr>
        <w:pStyle w:val="4"/>
        <w:widowControl w:val="0"/>
        <w:numPr>
          <w:ilvl w:val="1"/>
          <w:numId w:val="5"/>
        </w:numPr>
        <w:adjustRightInd/>
        <w:snapToGrid/>
        <w:spacing w:before="260" w:after="260"/>
        <w:jc w:val="both"/>
        <w:rPr>
          <w:rFonts w:hAnsi="宋体"/>
          <w:b/>
          <w:bCs/>
          <w:sz w:val="28"/>
          <w:szCs w:val="28"/>
        </w:rPr>
      </w:pPr>
      <w:bookmarkStart w:id="86" w:name="_Toc482040500"/>
      <w:bookmarkStart w:id="87" w:name="_Toc226969289"/>
      <w:bookmarkStart w:id="88" w:name="_Toc477444983"/>
      <w:bookmarkStart w:id="89" w:name="_Toc489392351"/>
      <w:bookmarkStart w:id="90" w:name="_Toc466598856"/>
      <w:bookmarkStart w:id="91" w:name="_Toc374463184"/>
      <w:bookmarkStart w:id="92" w:name="_Toc107822492"/>
      <w:bookmarkStart w:id="93" w:name="_Toc477478578"/>
      <w:r>
        <w:rPr>
          <w:rFonts w:hint="eastAsia" w:hAnsi="宋体"/>
          <w:b/>
          <w:bCs/>
          <w:sz w:val="28"/>
          <w:szCs w:val="28"/>
        </w:rPr>
        <w:t>应征文件</w:t>
      </w:r>
      <w:r>
        <w:rPr>
          <w:rFonts w:hAnsi="宋体"/>
          <w:b/>
          <w:bCs/>
          <w:sz w:val="28"/>
          <w:szCs w:val="28"/>
        </w:rPr>
        <w:t>的编写</w:t>
      </w:r>
      <w:bookmarkEnd w:id="86"/>
      <w:bookmarkEnd w:id="87"/>
      <w:bookmarkEnd w:id="88"/>
      <w:bookmarkEnd w:id="89"/>
      <w:bookmarkEnd w:id="90"/>
      <w:bookmarkEnd w:id="91"/>
      <w:bookmarkEnd w:id="92"/>
      <w:bookmarkEnd w:id="93"/>
    </w:p>
    <w:p>
      <w:pPr>
        <w:widowControl w:val="0"/>
        <w:numPr>
          <w:ilvl w:val="0"/>
          <w:numId w:val="11"/>
        </w:numPr>
        <w:tabs>
          <w:tab w:val="left" w:pos="900"/>
          <w:tab w:val="clear" w:pos="0"/>
        </w:tabs>
        <w:spacing w:after="120" w:line="360" w:lineRule="auto"/>
        <w:ind w:left="898" w:leftChars="1" w:hanging="896" w:hangingChars="427"/>
        <w:jc w:val="both"/>
        <w:rPr>
          <w:rFonts w:ascii="宋体" w:hAnsi="宋体"/>
          <w:szCs w:val="21"/>
        </w:rPr>
      </w:pPr>
      <w:r>
        <w:rPr>
          <w:rFonts w:ascii="宋体" w:hAnsi="宋体"/>
          <w:szCs w:val="21"/>
        </w:rPr>
        <w:t>应征人</w:t>
      </w:r>
      <w:r>
        <w:rPr>
          <w:rFonts w:hint="eastAsia" w:ascii="宋体" w:hAnsi="宋体"/>
          <w:szCs w:val="21"/>
        </w:rPr>
        <w:t>应</w:t>
      </w:r>
      <w:r>
        <w:rPr>
          <w:rFonts w:ascii="宋体" w:hAnsi="宋体"/>
          <w:szCs w:val="21"/>
        </w:rPr>
        <w:t>按照</w:t>
      </w:r>
      <w:r>
        <w:rPr>
          <w:rFonts w:hint="eastAsia" w:ascii="宋体" w:hAnsi="宋体"/>
          <w:szCs w:val="21"/>
        </w:rPr>
        <w:t>征集文件</w:t>
      </w:r>
      <w:r>
        <w:rPr>
          <w:rFonts w:ascii="宋体" w:hAnsi="宋体"/>
          <w:szCs w:val="21"/>
        </w:rPr>
        <w:t>的内容编写</w:t>
      </w:r>
      <w:r>
        <w:rPr>
          <w:rFonts w:hint="eastAsia" w:ascii="宋体" w:hAnsi="宋体"/>
          <w:szCs w:val="21"/>
        </w:rPr>
        <w:t>应征文件</w:t>
      </w:r>
      <w:r>
        <w:rPr>
          <w:rFonts w:ascii="宋体" w:hAnsi="宋体"/>
          <w:szCs w:val="21"/>
        </w:rPr>
        <w:t>，并对</w:t>
      </w:r>
      <w:r>
        <w:rPr>
          <w:rFonts w:hint="eastAsia" w:ascii="宋体" w:hAnsi="宋体"/>
          <w:szCs w:val="21"/>
        </w:rPr>
        <w:t>征集文件</w:t>
      </w:r>
      <w:r>
        <w:rPr>
          <w:rFonts w:ascii="宋体" w:hAnsi="宋体"/>
          <w:szCs w:val="21"/>
        </w:rPr>
        <w:t>做出实质性响应，凡属于非实质性响应或</w:t>
      </w:r>
      <w:r>
        <w:rPr>
          <w:rFonts w:hint="eastAsia" w:ascii="宋体" w:hAnsi="宋体"/>
          <w:szCs w:val="21"/>
        </w:rPr>
        <w:t>应征文件</w:t>
      </w:r>
      <w:r>
        <w:rPr>
          <w:rFonts w:ascii="宋体" w:hAnsi="宋体"/>
          <w:szCs w:val="21"/>
        </w:rPr>
        <w:t>产生重大偏差均会造成应答无效。凡属于细微偏差的将会由</w:t>
      </w:r>
      <w:r>
        <w:rPr>
          <w:rFonts w:hint="eastAsia" w:ascii="宋体" w:hAnsi="宋体"/>
          <w:szCs w:val="21"/>
        </w:rPr>
        <w:t>评审委员会</w:t>
      </w:r>
      <w:r>
        <w:rPr>
          <w:rFonts w:ascii="宋体" w:hAnsi="宋体"/>
          <w:szCs w:val="21"/>
        </w:rPr>
        <w:t>做出不利于应征人的评</w:t>
      </w:r>
      <w:r>
        <w:rPr>
          <w:rFonts w:hint="eastAsia" w:ascii="宋体" w:hAnsi="宋体"/>
          <w:szCs w:val="21"/>
        </w:rPr>
        <w:t>审</w:t>
      </w:r>
      <w:r>
        <w:rPr>
          <w:rFonts w:ascii="宋体" w:hAnsi="宋体"/>
          <w:szCs w:val="21"/>
        </w:rPr>
        <w:t>。</w:t>
      </w:r>
    </w:p>
    <w:p>
      <w:pPr>
        <w:widowControl w:val="0"/>
        <w:numPr>
          <w:ilvl w:val="0"/>
          <w:numId w:val="11"/>
        </w:numPr>
        <w:tabs>
          <w:tab w:val="left" w:pos="900"/>
          <w:tab w:val="clear" w:pos="0"/>
        </w:tabs>
        <w:spacing w:after="120" w:line="360" w:lineRule="auto"/>
        <w:ind w:left="898" w:leftChars="1" w:hanging="896" w:hangingChars="427"/>
        <w:jc w:val="both"/>
        <w:rPr>
          <w:rFonts w:ascii="宋体" w:hAnsi="宋体"/>
          <w:szCs w:val="21"/>
        </w:rPr>
      </w:pPr>
      <w:r>
        <w:rPr>
          <w:rFonts w:ascii="宋体" w:hAnsi="宋体"/>
          <w:szCs w:val="21"/>
        </w:rPr>
        <w:t>应征人必须对</w:t>
      </w:r>
      <w:r>
        <w:rPr>
          <w:rFonts w:hint="eastAsia" w:ascii="宋体" w:hAnsi="宋体"/>
          <w:szCs w:val="21"/>
        </w:rPr>
        <w:t>征集文件</w:t>
      </w:r>
      <w:r>
        <w:rPr>
          <w:rFonts w:ascii="宋体" w:hAnsi="宋体"/>
          <w:szCs w:val="21"/>
        </w:rPr>
        <w:t>中的 “</w:t>
      </w:r>
      <w:r>
        <w:rPr>
          <w:rFonts w:hint="eastAsia" w:ascii="宋体" w:hAnsi="宋体"/>
          <w:szCs w:val="21"/>
        </w:rPr>
        <w:t>合同</w:t>
      </w:r>
      <w:r>
        <w:rPr>
          <w:rFonts w:ascii="宋体" w:hAnsi="宋体"/>
          <w:szCs w:val="21"/>
        </w:rPr>
        <w:t>”</w:t>
      </w:r>
      <w:r>
        <w:rPr>
          <w:rFonts w:hint="eastAsia" w:ascii="宋体" w:hAnsi="宋体"/>
          <w:szCs w:val="21"/>
        </w:rPr>
        <w:t>、“项目需求书”</w:t>
      </w:r>
      <w:r>
        <w:rPr>
          <w:rFonts w:ascii="宋体" w:hAnsi="宋体"/>
          <w:szCs w:val="21"/>
        </w:rPr>
        <w:t>中的内容进行点对点应答。一般写明“满足”或“不满足”，需要说明的特殊部分，另注明在附件中解释。应征人应认真阅读征集文件中所有的事项、格式、条款和技术规范等。应征人没有按照</w:t>
      </w:r>
      <w:r>
        <w:rPr>
          <w:rFonts w:hint="eastAsia" w:ascii="宋体" w:hAnsi="宋体"/>
          <w:szCs w:val="21"/>
        </w:rPr>
        <w:t>征集文件</w:t>
      </w:r>
      <w:r>
        <w:rPr>
          <w:rFonts w:ascii="宋体" w:hAnsi="宋体"/>
          <w:szCs w:val="21"/>
        </w:rPr>
        <w:t>要求提交全部资料，或者没有对</w:t>
      </w:r>
      <w:r>
        <w:rPr>
          <w:rFonts w:hint="eastAsia" w:ascii="宋体" w:hAnsi="宋体"/>
          <w:szCs w:val="21"/>
        </w:rPr>
        <w:t>征集文件</w:t>
      </w:r>
      <w:r>
        <w:rPr>
          <w:rFonts w:ascii="宋体" w:hAnsi="宋体"/>
          <w:szCs w:val="21"/>
        </w:rPr>
        <w:t>在各方面都做出实质性响应是应征人的风险，并可能导致其应答</w:t>
      </w:r>
      <w:r>
        <w:rPr>
          <w:rFonts w:hint="eastAsia" w:ascii="宋体" w:hAnsi="宋体"/>
          <w:szCs w:val="21"/>
        </w:rPr>
        <w:t>作应答无效处理</w:t>
      </w:r>
      <w:r>
        <w:rPr>
          <w:rFonts w:ascii="宋体" w:hAnsi="宋体"/>
          <w:szCs w:val="21"/>
        </w:rPr>
        <w:t>。</w:t>
      </w:r>
    </w:p>
    <w:p>
      <w:pPr>
        <w:widowControl w:val="0"/>
        <w:numPr>
          <w:ilvl w:val="0"/>
          <w:numId w:val="11"/>
        </w:numPr>
        <w:tabs>
          <w:tab w:val="left" w:pos="900"/>
          <w:tab w:val="clear" w:pos="0"/>
        </w:tabs>
        <w:spacing w:after="120" w:line="360" w:lineRule="auto"/>
        <w:ind w:left="898" w:leftChars="1" w:hanging="896" w:hangingChars="427"/>
        <w:jc w:val="both"/>
        <w:rPr>
          <w:rFonts w:ascii="宋体" w:hAnsi="宋体"/>
          <w:szCs w:val="21"/>
        </w:rPr>
      </w:pPr>
      <w:r>
        <w:rPr>
          <w:rFonts w:ascii="宋体" w:hAnsi="宋体"/>
          <w:szCs w:val="21"/>
        </w:rPr>
        <w:t>应征人提交的应征文件以及应征人与征集人就有关应答的所有往来函电均应</w:t>
      </w:r>
      <w:r>
        <w:rPr>
          <w:rFonts w:hint="eastAsia" w:ascii="宋体" w:hAnsi="宋体"/>
          <w:szCs w:val="21"/>
        </w:rPr>
        <w:t>使</w:t>
      </w:r>
      <w:r>
        <w:rPr>
          <w:rFonts w:ascii="宋体" w:hAnsi="宋体"/>
          <w:szCs w:val="21"/>
        </w:rPr>
        <w:t>用中文。应征人提交的支持文件和印刷的文献可以使用另一种语言，但</w:t>
      </w:r>
      <w:r>
        <w:rPr>
          <w:rFonts w:hint="eastAsia" w:ascii="宋体" w:hAnsi="宋体"/>
          <w:szCs w:val="21"/>
        </w:rPr>
        <w:t>相</w:t>
      </w:r>
      <w:r>
        <w:rPr>
          <w:rFonts w:ascii="宋体" w:hAnsi="宋体"/>
          <w:szCs w:val="21"/>
        </w:rPr>
        <w:t>应内容应译成中文，在解释应征文件时</w:t>
      </w:r>
      <w:r>
        <w:rPr>
          <w:rFonts w:hint="eastAsia" w:ascii="宋体" w:hAnsi="宋体"/>
          <w:szCs w:val="21"/>
        </w:rPr>
        <w:t>以中文译本</w:t>
      </w:r>
      <w:r>
        <w:rPr>
          <w:rFonts w:ascii="宋体" w:hAnsi="宋体"/>
          <w:szCs w:val="21"/>
        </w:rPr>
        <w:t>为准。</w:t>
      </w:r>
    </w:p>
    <w:p>
      <w:pPr>
        <w:pStyle w:val="4"/>
        <w:widowControl w:val="0"/>
        <w:numPr>
          <w:ilvl w:val="1"/>
          <w:numId w:val="5"/>
        </w:numPr>
        <w:adjustRightInd/>
        <w:snapToGrid/>
        <w:spacing w:before="260" w:after="260"/>
        <w:jc w:val="both"/>
        <w:rPr>
          <w:rFonts w:hAnsi="宋体"/>
          <w:b/>
          <w:bCs/>
          <w:sz w:val="28"/>
          <w:szCs w:val="28"/>
        </w:rPr>
      </w:pPr>
      <w:bookmarkStart w:id="94" w:name="_Toc226969290"/>
      <w:bookmarkStart w:id="95" w:name="_Toc374463185"/>
      <w:bookmarkStart w:id="96" w:name="_Toc477444984"/>
      <w:bookmarkStart w:id="97" w:name="_Toc107822493"/>
      <w:bookmarkStart w:id="98" w:name="_Toc466598857"/>
      <w:bookmarkStart w:id="99" w:name="_Toc489392352"/>
      <w:bookmarkStart w:id="100" w:name="_Toc482040501"/>
      <w:bookmarkStart w:id="101" w:name="_Toc477478579"/>
      <w:r>
        <w:rPr>
          <w:rFonts w:hint="eastAsia" w:hAnsi="宋体"/>
          <w:b/>
          <w:bCs/>
          <w:sz w:val="28"/>
          <w:szCs w:val="28"/>
        </w:rPr>
        <w:t>应征文件</w:t>
      </w:r>
      <w:r>
        <w:rPr>
          <w:rFonts w:hAnsi="宋体"/>
          <w:b/>
          <w:bCs/>
          <w:sz w:val="28"/>
          <w:szCs w:val="28"/>
        </w:rPr>
        <w:t>的构成</w:t>
      </w:r>
      <w:bookmarkEnd w:id="94"/>
      <w:bookmarkEnd w:id="95"/>
      <w:bookmarkEnd w:id="96"/>
      <w:bookmarkEnd w:id="97"/>
      <w:bookmarkEnd w:id="98"/>
      <w:bookmarkEnd w:id="99"/>
      <w:bookmarkEnd w:id="100"/>
      <w:bookmarkEnd w:id="101"/>
    </w:p>
    <w:p>
      <w:pPr>
        <w:spacing w:line="360" w:lineRule="auto"/>
        <w:rPr>
          <w:rFonts w:ascii="宋体" w:hAnsi="宋体"/>
          <w:szCs w:val="21"/>
        </w:rPr>
      </w:pPr>
      <w:r>
        <w:rPr>
          <w:rFonts w:hint="eastAsia" w:ascii="宋体" w:hAnsi="宋体"/>
          <w:szCs w:val="21"/>
        </w:rPr>
        <w:t>见第六章应征文件格式的目录部分。</w:t>
      </w:r>
    </w:p>
    <w:p>
      <w:pPr>
        <w:pStyle w:val="4"/>
        <w:widowControl w:val="0"/>
        <w:numPr>
          <w:ilvl w:val="1"/>
          <w:numId w:val="5"/>
        </w:numPr>
        <w:adjustRightInd/>
        <w:snapToGrid/>
        <w:spacing w:before="260" w:after="260"/>
        <w:jc w:val="both"/>
        <w:rPr>
          <w:rFonts w:hAnsi="宋体"/>
          <w:b/>
          <w:bCs/>
          <w:sz w:val="28"/>
          <w:szCs w:val="28"/>
        </w:rPr>
      </w:pPr>
      <w:bookmarkStart w:id="102" w:name="_Toc107822494"/>
      <w:bookmarkStart w:id="103" w:name="_Toc226969291"/>
      <w:bookmarkStart w:id="104" w:name="_Toc482040502"/>
      <w:bookmarkStart w:id="105" w:name="_Toc466598858"/>
      <w:bookmarkStart w:id="106" w:name="_Toc477444985"/>
      <w:bookmarkStart w:id="107" w:name="_Toc489392353"/>
      <w:bookmarkStart w:id="108" w:name="_Toc374463186"/>
      <w:bookmarkStart w:id="109" w:name="_Toc477478580"/>
      <w:r>
        <w:rPr>
          <w:rFonts w:hAnsi="宋体"/>
          <w:b/>
          <w:bCs/>
          <w:sz w:val="28"/>
          <w:szCs w:val="28"/>
        </w:rPr>
        <w:t>关于优惠</w:t>
      </w:r>
      <w:bookmarkEnd w:id="102"/>
      <w:r>
        <w:rPr>
          <w:rFonts w:hint="eastAsia" w:hAnsi="宋体"/>
          <w:b/>
          <w:bCs/>
          <w:sz w:val="28"/>
          <w:szCs w:val="28"/>
        </w:rPr>
        <w:t>条件</w:t>
      </w:r>
      <w:bookmarkEnd w:id="103"/>
      <w:bookmarkEnd w:id="104"/>
      <w:bookmarkEnd w:id="105"/>
      <w:bookmarkEnd w:id="106"/>
      <w:bookmarkEnd w:id="107"/>
      <w:bookmarkEnd w:id="108"/>
      <w:bookmarkEnd w:id="109"/>
    </w:p>
    <w:p>
      <w:pPr>
        <w:spacing w:after="120" w:line="360" w:lineRule="auto"/>
        <w:ind w:firstLine="420" w:firstLineChars="200"/>
        <w:rPr>
          <w:rFonts w:ascii="宋体" w:hAnsi="宋体"/>
          <w:szCs w:val="21"/>
        </w:rPr>
      </w:pPr>
      <w:r>
        <w:rPr>
          <w:rFonts w:hint="eastAsia" w:ascii="宋体" w:hAnsi="宋体"/>
        </w:rPr>
        <w:t>征集人不接受应征人的任何低于成本报价的不正当竞争方式。</w:t>
      </w:r>
    </w:p>
    <w:p>
      <w:pPr>
        <w:pStyle w:val="4"/>
        <w:widowControl w:val="0"/>
        <w:numPr>
          <w:ilvl w:val="1"/>
          <w:numId w:val="5"/>
        </w:numPr>
        <w:adjustRightInd/>
        <w:snapToGrid/>
        <w:spacing w:before="260" w:after="260"/>
        <w:jc w:val="both"/>
        <w:rPr>
          <w:rFonts w:hAnsi="宋体"/>
          <w:b/>
          <w:bCs/>
          <w:sz w:val="28"/>
          <w:szCs w:val="28"/>
        </w:rPr>
      </w:pPr>
      <w:bookmarkStart w:id="110" w:name="_Toc107822495"/>
      <w:bookmarkStart w:id="111" w:name="_Toc489392354"/>
      <w:bookmarkStart w:id="112" w:name="_Toc482040503"/>
      <w:bookmarkStart w:id="113" w:name="_Toc226969292"/>
      <w:bookmarkStart w:id="114" w:name="_Toc466598859"/>
      <w:bookmarkStart w:id="115" w:name="_Toc477478581"/>
      <w:bookmarkStart w:id="116" w:name="_Toc477444986"/>
      <w:bookmarkStart w:id="117" w:name="_Toc374463187"/>
      <w:r>
        <w:rPr>
          <w:rFonts w:hint="eastAsia" w:hAnsi="宋体"/>
          <w:b/>
          <w:bCs/>
          <w:sz w:val="28"/>
          <w:szCs w:val="28"/>
          <w:lang w:eastAsia="zh-Hans"/>
        </w:rPr>
        <w:t>应征</w:t>
      </w:r>
      <w:r>
        <w:rPr>
          <w:rFonts w:hAnsi="宋体"/>
          <w:b/>
          <w:bCs/>
          <w:sz w:val="28"/>
          <w:szCs w:val="28"/>
        </w:rPr>
        <w:t>报价</w:t>
      </w:r>
      <w:bookmarkEnd w:id="110"/>
      <w:bookmarkEnd w:id="111"/>
      <w:bookmarkEnd w:id="112"/>
      <w:bookmarkEnd w:id="113"/>
      <w:bookmarkEnd w:id="114"/>
      <w:bookmarkEnd w:id="115"/>
      <w:bookmarkEnd w:id="116"/>
      <w:bookmarkEnd w:id="117"/>
    </w:p>
    <w:p>
      <w:pPr>
        <w:widowControl w:val="0"/>
        <w:numPr>
          <w:ilvl w:val="0"/>
          <w:numId w:val="12"/>
        </w:numPr>
        <w:tabs>
          <w:tab w:val="left" w:pos="709"/>
          <w:tab w:val="clear" w:pos="0"/>
        </w:tabs>
        <w:spacing w:after="120" w:line="360" w:lineRule="auto"/>
        <w:ind w:left="709" w:hanging="703"/>
        <w:jc w:val="both"/>
        <w:rPr>
          <w:rFonts w:ascii="宋体" w:hAnsi="宋体"/>
          <w:szCs w:val="21"/>
        </w:rPr>
      </w:pPr>
      <w:r>
        <w:rPr>
          <w:rFonts w:hint="eastAsia" w:ascii="宋体" w:hAnsi="宋体"/>
        </w:rPr>
        <w:t>应征人报价一览表报价内容不完整，未对报价一览表的每一细项进行详细、清晰的报价，漏报、错报、不报报价一览表/内容，未按《征集文件》报价要求和规定格式填写《报价一览表》，自行改变报价一览表格式及报价内容与报价方式，征集人有权将应征人报价和应答视为无效报价，并取消应征人本项目应选资格。</w:t>
      </w:r>
    </w:p>
    <w:p>
      <w:pPr>
        <w:widowControl w:val="0"/>
        <w:numPr>
          <w:ilvl w:val="0"/>
          <w:numId w:val="12"/>
        </w:numPr>
        <w:tabs>
          <w:tab w:val="left" w:pos="709"/>
          <w:tab w:val="clear" w:pos="0"/>
        </w:tabs>
        <w:spacing w:after="120" w:line="360" w:lineRule="auto"/>
        <w:ind w:left="709" w:hanging="703"/>
        <w:jc w:val="both"/>
        <w:rPr>
          <w:rFonts w:ascii="宋体" w:hAnsi="宋体"/>
          <w:szCs w:val="21"/>
        </w:rPr>
      </w:pPr>
      <w:r>
        <w:rPr>
          <w:rFonts w:hint="eastAsia" w:ascii="宋体" w:hAnsi="宋体"/>
          <w:szCs w:val="21"/>
        </w:rPr>
        <w:t>应征人须严格按照本项目征集文件中项目需求书、报价格式、图纸、工程量清单等要求进行报价，报价格式中各项报表主要内容均必须填写，不得缺省或回避填写，否则评审小组有权进行核证，由此引起的后果由应征人承担。</w:t>
      </w:r>
    </w:p>
    <w:p>
      <w:pPr>
        <w:widowControl w:val="0"/>
        <w:numPr>
          <w:ilvl w:val="0"/>
          <w:numId w:val="12"/>
        </w:numPr>
        <w:tabs>
          <w:tab w:val="left" w:pos="709"/>
          <w:tab w:val="clear" w:pos="0"/>
        </w:tabs>
        <w:spacing w:after="120" w:line="360" w:lineRule="auto"/>
        <w:ind w:left="709" w:hanging="703"/>
        <w:jc w:val="both"/>
        <w:rPr>
          <w:rFonts w:ascii="宋体" w:hAnsi="宋体"/>
          <w:szCs w:val="21"/>
        </w:rPr>
      </w:pPr>
      <w:r>
        <w:rPr>
          <w:rFonts w:hint="eastAsia"/>
        </w:rPr>
        <w:t>征集人设有最高限价的，应征人的报价不得超过最高限价，最高限价在应征人须知前附表中载明</w:t>
      </w:r>
      <w:r>
        <w:rPr>
          <w:rFonts w:hint="eastAsia" w:ascii="宋体" w:hAnsi="宋体"/>
          <w:szCs w:val="21"/>
        </w:rPr>
        <w:t>。</w:t>
      </w:r>
    </w:p>
    <w:p>
      <w:pPr>
        <w:widowControl w:val="0"/>
        <w:numPr>
          <w:ilvl w:val="0"/>
          <w:numId w:val="12"/>
        </w:numPr>
        <w:tabs>
          <w:tab w:val="left" w:pos="709"/>
          <w:tab w:val="clear" w:pos="0"/>
        </w:tabs>
        <w:spacing w:after="120" w:line="360" w:lineRule="auto"/>
        <w:ind w:left="709" w:hanging="703"/>
        <w:jc w:val="both"/>
        <w:rPr>
          <w:rFonts w:ascii="宋体" w:hAnsi="宋体"/>
          <w:szCs w:val="21"/>
        </w:rPr>
      </w:pPr>
      <w:r>
        <w:rPr>
          <w:rFonts w:hint="eastAsia" w:ascii="宋体" w:hAnsi="宋体"/>
          <w:szCs w:val="21"/>
        </w:rPr>
        <w:t>若应征人报价如出现异常，征集人有权要应征人对报价金额及内容作出合理解释（提供相关书面证明材料，须加盖公章）。若征集人发现应征人报价低于其自身成本或正常（同类产品/服务）市场价格，且无法对报价金额及内容作出合理解释时，征集人评审小组会将视应征人报价为不正当竞争，有权宣布其报价无效，并取消应征人本项目的应征资格。</w:t>
      </w:r>
    </w:p>
    <w:p>
      <w:pPr>
        <w:pStyle w:val="28"/>
      </w:pPr>
      <w:r>
        <w:rPr>
          <w:rFonts w:hint="eastAsia" w:hAnsi="宋体"/>
          <w:szCs w:val="21"/>
        </w:rPr>
        <w:t xml:space="preserve">2.12.5 </w:t>
      </w:r>
      <w:r>
        <w:rPr>
          <w:rFonts w:hint="eastAsia"/>
        </w:rPr>
        <w:t>本工程增值税计税方法：详见应征人须知前附表。</w:t>
      </w:r>
    </w:p>
    <w:p>
      <w:pPr>
        <w:pStyle w:val="4"/>
        <w:widowControl w:val="0"/>
        <w:numPr>
          <w:ilvl w:val="1"/>
          <w:numId w:val="5"/>
        </w:numPr>
        <w:adjustRightInd/>
        <w:snapToGrid/>
        <w:spacing w:before="260" w:after="260"/>
        <w:jc w:val="both"/>
        <w:rPr>
          <w:rFonts w:hAnsi="宋体"/>
          <w:b/>
          <w:bCs/>
          <w:sz w:val="28"/>
          <w:szCs w:val="28"/>
        </w:rPr>
      </w:pPr>
      <w:bookmarkStart w:id="118" w:name="_Toc477444987"/>
      <w:bookmarkStart w:id="119" w:name="_Toc466598860"/>
      <w:bookmarkStart w:id="120" w:name="_Toc226969293"/>
      <w:bookmarkStart w:id="121" w:name="_Toc477478582"/>
      <w:bookmarkStart w:id="122" w:name="_Toc107822497"/>
      <w:bookmarkStart w:id="123" w:name="_Toc482040504"/>
      <w:bookmarkStart w:id="124" w:name="_Toc374463188"/>
      <w:bookmarkStart w:id="125" w:name="_Toc489392355"/>
      <w:r>
        <w:rPr>
          <w:rFonts w:hAnsi="宋体"/>
          <w:b/>
          <w:bCs/>
          <w:sz w:val="28"/>
          <w:szCs w:val="28"/>
        </w:rPr>
        <w:t>证明应征人合格和资格的文件</w:t>
      </w:r>
      <w:bookmarkEnd w:id="118"/>
      <w:bookmarkEnd w:id="119"/>
      <w:bookmarkEnd w:id="120"/>
      <w:bookmarkEnd w:id="121"/>
      <w:bookmarkEnd w:id="122"/>
      <w:bookmarkEnd w:id="123"/>
      <w:bookmarkEnd w:id="124"/>
      <w:bookmarkEnd w:id="125"/>
    </w:p>
    <w:p>
      <w:pPr>
        <w:widowControl w:val="0"/>
        <w:numPr>
          <w:ilvl w:val="0"/>
          <w:numId w:val="13"/>
        </w:numPr>
        <w:tabs>
          <w:tab w:val="left" w:pos="709"/>
          <w:tab w:val="clear" w:pos="0"/>
        </w:tabs>
        <w:spacing w:after="120" w:line="360" w:lineRule="auto"/>
        <w:ind w:left="709" w:hanging="709"/>
        <w:jc w:val="both"/>
        <w:rPr>
          <w:rFonts w:ascii="宋体" w:hAnsi="宋体"/>
          <w:szCs w:val="21"/>
        </w:rPr>
      </w:pPr>
      <w:r>
        <w:rPr>
          <w:rFonts w:ascii="宋体" w:hAnsi="宋体"/>
          <w:szCs w:val="21"/>
        </w:rPr>
        <w:t>应征人应提交证明其有资格参加</w:t>
      </w:r>
      <w:r>
        <w:rPr>
          <w:rFonts w:hint="eastAsia" w:ascii="宋体" w:hAnsi="宋体"/>
          <w:szCs w:val="21"/>
        </w:rPr>
        <w:t>应征</w:t>
      </w:r>
      <w:r>
        <w:rPr>
          <w:rFonts w:ascii="宋体" w:hAnsi="宋体"/>
          <w:szCs w:val="21"/>
        </w:rPr>
        <w:t>和中</w:t>
      </w:r>
      <w:r>
        <w:rPr>
          <w:rFonts w:hint="eastAsia" w:ascii="宋体" w:hAnsi="宋体"/>
          <w:szCs w:val="21"/>
        </w:rPr>
        <w:t>选</w:t>
      </w:r>
      <w:r>
        <w:rPr>
          <w:rFonts w:ascii="宋体" w:hAnsi="宋体"/>
          <w:szCs w:val="21"/>
        </w:rPr>
        <w:t>后有能力履行合同的文件，并作为其</w:t>
      </w:r>
      <w:r>
        <w:rPr>
          <w:rFonts w:hint="eastAsia" w:ascii="宋体" w:hAnsi="宋体"/>
          <w:szCs w:val="21"/>
        </w:rPr>
        <w:t>应征文件</w:t>
      </w:r>
      <w:r>
        <w:rPr>
          <w:rFonts w:ascii="宋体" w:hAnsi="宋体"/>
          <w:szCs w:val="21"/>
        </w:rPr>
        <w:t>的一部分。</w:t>
      </w:r>
    </w:p>
    <w:p>
      <w:pPr>
        <w:widowControl w:val="0"/>
        <w:numPr>
          <w:ilvl w:val="0"/>
          <w:numId w:val="13"/>
        </w:numPr>
        <w:tabs>
          <w:tab w:val="left" w:pos="709"/>
          <w:tab w:val="clear" w:pos="0"/>
        </w:tabs>
        <w:spacing w:after="120" w:line="360" w:lineRule="auto"/>
        <w:ind w:left="709" w:hanging="709"/>
        <w:jc w:val="both"/>
        <w:rPr>
          <w:rFonts w:ascii="宋体" w:hAnsi="宋体"/>
          <w:szCs w:val="21"/>
        </w:rPr>
      </w:pPr>
      <w:r>
        <w:rPr>
          <w:rFonts w:hint="eastAsia" w:ascii="宋体" w:hAnsi="宋体"/>
          <w:szCs w:val="21"/>
        </w:rPr>
        <w:t>本项目应征人需满足的资格条件详见征集公告“应征人资格要求”。</w:t>
      </w:r>
    </w:p>
    <w:p>
      <w:pPr>
        <w:widowControl w:val="0"/>
        <w:numPr>
          <w:ilvl w:val="0"/>
          <w:numId w:val="13"/>
        </w:numPr>
        <w:tabs>
          <w:tab w:val="left" w:pos="709"/>
          <w:tab w:val="clear" w:pos="0"/>
        </w:tabs>
        <w:spacing w:after="120" w:line="360" w:lineRule="auto"/>
        <w:ind w:left="709" w:hanging="709"/>
        <w:jc w:val="both"/>
        <w:rPr>
          <w:rFonts w:ascii="宋体" w:hAnsi="宋体"/>
          <w:szCs w:val="21"/>
        </w:rPr>
      </w:pPr>
      <w:r>
        <w:rPr>
          <w:rFonts w:ascii="宋体" w:hAnsi="宋体"/>
          <w:szCs w:val="21"/>
        </w:rPr>
        <w:t>应征人提交的</w:t>
      </w:r>
      <w:r>
        <w:rPr>
          <w:rFonts w:hint="eastAsia" w:ascii="宋体" w:hAnsi="宋体"/>
          <w:szCs w:val="21"/>
        </w:rPr>
        <w:t>资格</w:t>
      </w:r>
      <w:r>
        <w:rPr>
          <w:rFonts w:ascii="宋体" w:hAnsi="宋体"/>
          <w:szCs w:val="21"/>
        </w:rPr>
        <w:t>证明文件应</w:t>
      </w:r>
      <w:r>
        <w:rPr>
          <w:rFonts w:hint="eastAsia" w:ascii="宋体" w:hAnsi="宋体"/>
          <w:szCs w:val="21"/>
        </w:rPr>
        <w:t>符合征集文件要求</w:t>
      </w:r>
      <w:r>
        <w:rPr>
          <w:rFonts w:ascii="宋体" w:hAnsi="宋体"/>
          <w:szCs w:val="21"/>
        </w:rPr>
        <w:t>。</w:t>
      </w:r>
      <w:r>
        <w:rPr>
          <w:rFonts w:hint="eastAsia" w:ascii="宋体" w:hAnsi="宋体"/>
          <w:szCs w:val="21"/>
        </w:rPr>
        <w:t>其中：</w:t>
      </w:r>
    </w:p>
    <w:p>
      <w:pPr>
        <w:widowControl w:val="0"/>
        <w:numPr>
          <w:ilvl w:val="0"/>
          <w:numId w:val="14"/>
        </w:numPr>
        <w:spacing w:after="120" w:line="360" w:lineRule="auto"/>
        <w:jc w:val="both"/>
        <w:rPr>
          <w:rFonts w:ascii="宋体" w:hAnsi="宋体"/>
          <w:szCs w:val="21"/>
        </w:rPr>
      </w:pPr>
      <w:r>
        <w:rPr>
          <w:rFonts w:ascii="宋体" w:hAnsi="宋体"/>
          <w:szCs w:val="21"/>
        </w:rPr>
        <w:t>应征人已具备履行合同所需的财务、技术和生产能力；</w:t>
      </w:r>
    </w:p>
    <w:p>
      <w:pPr>
        <w:widowControl w:val="0"/>
        <w:numPr>
          <w:ilvl w:val="0"/>
          <w:numId w:val="14"/>
        </w:numPr>
        <w:spacing w:after="120" w:line="360" w:lineRule="auto"/>
        <w:jc w:val="both"/>
        <w:rPr>
          <w:rFonts w:ascii="宋体" w:hAnsi="宋体"/>
          <w:szCs w:val="21"/>
        </w:rPr>
      </w:pPr>
      <w:r>
        <w:rPr>
          <w:rFonts w:ascii="宋体" w:hAnsi="宋体"/>
          <w:szCs w:val="21"/>
        </w:rPr>
        <w:t>应征人满足“</w:t>
      </w:r>
      <w:r>
        <w:rPr>
          <w:rFonts w:hint="eastAsia" w:ascii="宋体" w:hAnsi="宋体"/>
          <w:szCs w:val="21"/>
        </w:rPr>
        <w:t>应征人须知前附表</w:t>
      </w:r>
      <w:r>
        <w:rPr>
          <w:rFonts w:ascii="宋体" w:hAnsi="宋体"/>
          <w:szCs w:val="21"/>
        </w:rPr>
        <w:t>”中列出的业绩要求</w:t>
      </w:r>
      <w:r>
        <w:rPr>
          <w:rFonts w:hint="eastAsia" w:ascii="宋体" w:hAnsi="宋体"/>
          <w:szCs w:val="21"/>
        </w:rPr>
        <w:t>。</w:t>
      </w:r>
    </w:p>
    <w:p>
      <w:pPr>
        <w:pStyle w:val="4"/>
        <w:widowControl w:val="0"/>
        <w:numPr>
          <w:ilvl w:val="1"/>
          <w:numId w:val="5"/>
        </w:numPr>
        <w:adjustRightInd/>
        <w:snapToGrid/>
        <w:spacing w:before="260" w:after="260"/>
        <w:jc w:val="both"/>
        <w:rPr>
          <w:rFonts w:hAnsi="宋体"/>
          <w:b/>
          <w:bCs/>
          <w:sz w:val="28"/>
          <w:szCs w:val="28"/>
        </w:rPr>
      </w:pPr>
      <w:bookmarkStart w:id="126" w:name="_Toc477478583"/>
      <w:bookmarkStart w:id="127" w:name="_Toc477444988"/>
      <w:bookmarkStart w:id="128" w:name="_Toc482040505"/>
      <w:bookmarkStart w:id="129" w:name="_Toc466598861"/>
      <w:bookmarkStart w:id="130" w:name="_Toc489392356"/>
      <w:bookmarkStart w:id="131" w:name="_Toc374463190"/>
      <w:bookmarkStart w:id="132" w:name="_Toc226969295"/>
      <w:bookmarkStart w:id="133" w:name="_Toc107822499"/>
      <w:r>
        <w:rPr>
          <w:rFonts w:hint="eastAsia" w:hAnsi="宋体"/>
          <w:b/>
          <w:bCs/>
          <w:sz w:val="28"/>
          <w:szCs w:val="28"/>
        </w:rPr>
        <w:t>关于划分标包</w:t>
      </w:r>
      <w:bookmarkEnd w:id="126"/>
      <w:bookmarkEnd w:id="127"/>
      <w:bookmarkEnd w:id="128"/>
      <w:bookmarkEnd w:id="129"/>
      <w:bookmarkEnd w:id="130"/>
    </w:p>
    <w:p>
      <w:pPr>
        <w:spacing w:after="120" w:line="360" w:lineRule="auto"/>
        <w:ind w:firstLine="420" w:firstLineChars="200"/>
        <w:rPr>
          <w:rFonts w:ascii="宋体" w:hAnsi="宋体"/>
          <w:szCs w:val="21"/>
        </w:rPr>
      </w:pPr>
      <w:r>
        <w:rPr>
          <w:rFonts w:hint="eastAsia" w:ascii="宋体" w:hAnsi="宋体"/>
          <w:bCs/>
          <w:szCs w:val="21"/>
        </w:rPr>
        <w:t>本项目不</w:t>
      </w:r>
      <w:r>
        <w:rPr>
          <w:rFonts w:ascii="宋体" w:hAnsi="宋体"/>
          <w:bCs/>
          <w:szCs w:val="21"/>
        </w:rPr>
        <w:t>划分标包。</w:t>
      </w:r>
    </w:p>
    <w:p>
      <w:pPr>
        <w:pStyle w:val="4"/>
        <w:widowControl w:val="0"/>
        <w:numPr>
          <w:ilvl w:val="1"/>
          <w:numId w:val="5"/>
        </w:numPr>
        <w:adjustRightInd/>
        <w:snapToGrid/>
        <w:spacing w:before="260" w:after="260"/>
        <w:jc w:val="both"/>
        <w:rPr>
          <w:rFonts w:hAnsi="宋体"/>
          <w:b/>
          <w:bCs/>
          <w:sz w:val="28"/>
          <w:szCs w:val="28"/>
        </w:rPr>
      </w:pPr>
      <w:r>
        <w:rPr>
          <w:rFonts w:hint="eastAsia" w:hAnsi="宋体"/>
          <w:b/>
          <w:bCs/>
          <w:sz w:val="28"/>
          <w:szCs w:val="28"/>
          <w:lang w:eastAsia="zh-Hans"/>
        </w:rPr>
        <w:t>应征</w:t>
      </w:r>
      <w:r>
        <w:rPr>
          <w:rFonts w:hint="eastAsia" w:hAnsi="宋体"/>
          <w:b/>
          <w:bCs/>
          <w:sz w:val="28"/>
          <w:szCs w:val="28"/>
        </w:rPr>
        <w:t>保证金</w:t>
      </w:r>
      <w:bookmarkEnd w:id="131"/>
      <w:bookmarkEnd w:id="132"/>
      <w:bookmarkEnd w:id="133"/>
    </w:p>
    <w:p>
      <w:pPr>
        <w:widowControl w:val="0"/>
        <w:numPr>
          <w:ilvl w:val="0"/>
          <w:numId w:val="15"/>
        </w:numPr>
        <w:spacing w:after="120" w:line="360" w:lineRule="auto"/>
        <w:jc w:val="both"/>
        <w:rPr>
          <w:rFonts w:ascii="宋体" w:hAnsi="宋体"/>
          <w:szCs w:val="21"/>
        </w:rPr>
      </w:pPr>
      <w:r>
        <w:rPr>
          <w:rFonts w:hint="eastAsia" w:ascii="宋体" w:hAnsi="宋体"/>
          <w:szCs w:val="21"/>
        </w:rPr>
        <w:t>本项目不收取</w:t>
      </w:r>
      <w:r>
        <w:rPr>
          <w:rFonts w:hint="eastAsia" w:ascii="宋体" w:hAnsi="宋体"/>
          <w:szCs w:val="21"/>
          <w:lang w:eastAsia="zh-Hans"/>
        </w:rPr>
        <w:t>应征</w:t>
      </w:r>
      <w:r>
        <w:rPr>
          <w:rFonts w:hint="eastAsia" w:ascii="宋体" w:hAnsi="宋体"/>
          <w:szCs w:val="21"/>
        </w:rPr>
        <w:t>保证金。</w:t>
      </w:r>
    </w:p>
    <w:p>
      <w:pPr>
        <w:pStyle w:val="4"/>
        <w:widowControl w:val="0"/>
        <w:numPr>
          <w:ilvl w:val="1"/>
          <w:numId w:val="5"/>
        </w:numPr>
        <w:adjustRightInd/>
        <w:snapToGrid/>
        <w:spacing w:before="260" w:after="260"/>
        <w:jc w:val="both"/>
        <w:rPr>
          <w:rFonts w:hAnsi="宋体"/>
          <w:b/>
          <w:bCs/>
          <w:sz w:val="28"/>
          <w:szCs w:val="28"/>
        </w:rPr>
      </w:pPr>
      <w:bookmarkStart w:id="134" w:name="_Toc466598863"/>
      <w:bookmarkStart w:id="135" w:name="_Toc477478585"/>
      <w:bookmarkStart w:id="136" w:name="_Toc477444990"/>
      <w:bookmarkStart w:id="137" w:name="_Toc489392358"/>
      <w:bookmarkStart w:id="138" w:name="_Toc482040507"/>
      <w:bookmarkStart w:id="139" w:name="_Toc226969298"/>
      <w:bookmarkStart w:id="140" w:name="_Toc107822501"/>
      <w:bookmarkStart w:id="141" w:name="_Toc374463193"/>
      <w:r>
        <w:rPr>
          <w:rFonts w:hint="eastAsia" w:hAnsi="宋体"/>
          <w:b/>
          <w:bCs/>
          <w:sz w:val="28"/>
          <w:szCs w:val="28"/>
        </w:rPr>
        <w:t>应征文件的有效期</w:t>
      </w:r>
      <w:bookmarkEnd w:id="134"/>
      <w:bookmarkEnd w:id="135"/>
      <w:bookmarkEnd w:id="136"/>
      <w:bookmarkEnd w:id="137"/>
      <w:bookmarkEnd w:id="138"/>
    </w:p>
    <w:p>
      <w:pPr>
        <w:widowControl w:val="0"/>
        <w:numPr>
          <w:ilvl w:val="0"/>
          <w:numId w:val="16"/>
        </w:numPr>
        <w:tabs>
          <w:tab w:val="left" w:pos="709"/>
        </w:tabs>
        <w:spacing w:after="120" w:line="360" w:lineRule="auto"/>
        <w:jc w:val="both"/>
        <w:rPr>
          <w:rFonts w:ascii="宋体" w:hAnsi="宋体"/>
          <w:szCs w:val="21"/>
        </w:rPr>
      </w:pPr>
      <w:r>
        <w:rPr>
          <w:rFonts w:hint="eastAsia" w:ascii="宋体" w:hAnsi="宋体"/>
          <w:szCs w:val="21"/>
        </w:rPr>
        <w:t>应征文件的</w:t>
      </w:r>
      <w:r>
        <w:rPr>
          <w:rFonts w:ascii="宋体" w:hAnsi="宋体"/>
          <w:szCs w:val="21"/>
        </w:rPr>
        <w:t>有效期</w:t>
      </w:r>
      <w:r>
        <w:rPr>
          <w:rFonts w:hint="eastAsia" w:ascii="宋体" w:hAnsi="宋体"/>
          <w:szCs w:val="21"/>
        </w:rPr>
        <w:t>为应征文件提交截止之日起</w:t>
      </w:r>
      <w:r>
        <w:rPr>
          <w:rFonts w:ascii="宋体" w:hAnsi="宋体"/>
          <w:szCs w:val="21"/>
        </w:rPr>
        <w:t>90</w:t>
      </w:r>
      <w:r>
        <w:rPr>
          <w:rFonts w:hint="eastAsia" w:ascii="宋体" w:hAnsi="宋体"/>
          <w:szCs w:val="21"/>
        </w:rPr>
        <w:t>天。在应征文件递交截止日期以后，应征人不得要求撤回或修改其应征文件。应征文件</w:t>
      </w:r>
      <w:r>
        <w:rPr>
          <w:rFonts w:ascii="宋体" w:hAnsi="宋体"/>
          <w:szCs w:val="21"/>
        </w:rPr>
        <w:t>有效期不满足要求的</w:t>
      </w:r>
      <w:r>
        <w:rPr>
          <w:rFonts w:hint="eastAsia" w:ascii="宋体" w:hAnsi="宋体"/>
          <w:szCs w:val="21"/>
        </w:rPr>
        <w:t>应征文件</w:t>
      </w:r>
      <w:r>
        <w:rPr>
          <w:rFonts w:ascii="宋体" w:hAnsi="宋体"/>
          <w:szCs w:val="21"/>
        </w:rPr>
        <w:t>将被视为非实质性响应</w:t>
      </w:r>
      <w:r>
        <w:rPr>
          <w:rFonts w:hint="eastAsia" w:ascii="宋体" w:hAnsi="宋体"/>
          <w:szCs w:val="21"/>
        </w:rPr>
        <w:t>的应征</w:t>
      </w:r>
      <w:r>
        <w:rPr>
          <w:rFonts w:ascii="宋体" w:hAnsi="宋体"/>
          <w:szCs w:val="21"/>
        </w:rPr>
        <w:t>。</w:t>
      </w:r>
    </w:p>
    <w:p>
      <w:pPr>
        <w:widowControl w:val="0"/>
        <w:numPr>
          <w:ilvl w:val="0"/>
          <w:numId w:val="16"/>
        </w:numPr>
        <w:tabs>
          <w:tab w:val="left" w:pos="709"/>
          <w:tab w:val="clear" w:pos="0"/>
        </w:tabs>
        <w:spacing w:after="120" w:line="360" w:lineRule="auto"/>
        <w:ind w:left="709" w:hanging="709"/>
        <w:jc w:val="both"/>
        <w:rPr>
          <w:rFonts w:ascii="宋体" w:hAnsi="宋体"/>
          <w:szCs w:val="21"/>
        </w:rPr>
      </w:pPr>
      <w:r>
        <w:rPr>
          <w:rFonts w:hint="eastAsia" w:ascii="宋体" w:hAnsi="宋体"/>
          <w:szCs w:val="21"/>
        </w:rPr>
        <w:t>在原定应征文件有效期满之前，如果出现特殊情况，征集人可以书面形式向应征人提出延长应征文件有效期的要求。应征人须以书面形式同意，应征人拒绝这种要求应征文件将不被认可。同意延长应征文件有效期的应征人不允许修改他的应征文件。</w:t>
      </w:r>
    </w:p>
    <w:p>
      <w:pPr>
        <w:pStyle w:val="4"/>
        <w:widowControl w:val="0"/>
        <w:numPr>
          <w:ilvl w:val="1"/>
          <w:numId w:val="5"/>
        </w:numPr>
        <w:adjustRightInd/>
        <w:snapToGrid/>
        <w:spacing w:before="260" w:after="260"/>
        <w:jc w:val="both"/>
        <w:rPr>
          <w:rFonts w:hAnsi="宋体"/>
          <w:b/>
          <w:bCs/>
          <w:sz w:val="28"/>
          <w:szCs w:val="28"/>
        </w:rPr>
      </w:pPr>
      <w:bookmarkStart w:id="142" w:name="_Toc477444991"/>
      <w:bookmarkStart w:id="143" w:name="_Toc489392359"/>
      <w:bookmarkStart w:id="144" w:name="_Toc482040508"/>
      <w:bookmarkStart w:id="145" w:name="_Toc466598864"/>
      <w:bookmarkStart w:id="146" w:name="_Toc477478586"/>
      <w:r>
        <w:rPr>
          <w:rFonts w:hint="eastAsia" w:hAnsi="宋体"/>
          <w:b/>
          <w:bCs/>
          <w:sz w:val="28"/>
          <w:szCs w:val="28"/>
        </w:rPr>
        <w:t>备选应征方案</w:t>
      </w:r>
      <w:bookmarkEnd w:id="142"/>
      <w:bookmarkEnd w:id="143"/>
      <w:bookmarkEnd w:id="144"/>
      <w:bookmarkEnd w:id="145"/>
      <w:bookmarkEnd w:id="146"/>
    </w:p>
    <w:p>
      <w:pPr>
        <w:widowControl w:val="0"/>
        <w:numPr>
          <w:ilvl w:val="0"/>
          <w:numId w:val="17"/>
        </w:numPr>
        <w:tabs>
          <w:tab w:val="left" w:pos="709"/>
          <w:tab w:val="clear" w:pos="0"/>
        </w:tabs>
        <w:spacing w:after="120" w:line="360" w:lineRule="auto"/>
        <w:ind w:left="709" w:hanging="709"/>
        <w:jc w:val="both"/>
        <w:rPr>
          <w:rFonts w:ascii="宋体" w:hAnsi="宋体"/>
          <w:szCs w:val="21"/>
        </w:rPr>
      </w:pPr>
      <w:r>
        <w:rPr>
          <w:rFonts w:hint="eastAsia" w:ascii="宋体" w:hAnsi="宋体"/>
          <w:szCs w:val="21"/>
        </w:rPr>
        <w:t>本项目不允许递交备选应征方案</w:t>
      </w:r>
      <w:r>
        <w:rPr>
          <w:rFonts w:hint="eastAsia" w:cs="宋体"/>
        </w:rPr>
        <w:t>。</w:t>
      </w:r>
    </w:p>
    <w:p>
      <w:pPr>
        <w:pStyle w:val="4"/>
        <w:widowControl w:val="0"/>
        <w:numPr>
          <w:ilvl w:val="1"/>
          <w:numId w:val="5"/>
        </w:numPr>
        <w:adjustRightInd/>
        <w:snapToGrid/>
        <w:spacing w:before="260" w:after="260"/>
        <w:jc w:val="both"/>
        <w:rPr>
          <w:rFonts w:hAnsi="宋体"/>
          <w:b/>
          <w:bCs/>
          <w:sz w:val="28"/>
          <w:szCs w:val="28"/>
        </w:rPr>
      </w:pPr>
      <w:bookmarkStart w:id="147" w:name="_Toc482040509"/>
      <w:bookmarkStart w:id="148" w:name="_Toc466598865"/>
      <w:bookmarkStart w:id="149" w:name="_Toc477478587"/>
      <w:bookmarkStart w:id="150" w:name="_Toc477444992"/>
      <w:bookmarkStart w:id="151" w:name="_Toc489392360"/>
      <w:r>
        <w:rPr>
          <w:rFonts w:hint="eastAsia" w:hAnsi="宋体"/>
          <w:b/>
          <w:bCs/>
          <w:sz w:val="28"/>
          <w:szCs w:val="28"/>
        </w:rPr>
        <w:t>偏离</w:t>
      </w:r>
      <w:bookmarkEnd w:id="147"/>
      <w:bookmarkEnd w:id="148"/>
      <w:bookmarkEnd w:id="149"/>
      <w:bookmarkEnd w:id="150"/>
      <w:bookmarkEnd w:id="151"/>
    </w:p>
    <w:p>
      <w:pPr>
        <w:widowControl w:val="0"/>
        <w:tabs>
          <w:tab w:val="left" w:pos="709"/>
        </w:tabs>
        <w:spacing w:after="120" w:line="360" w:lineRule="auto"/>
        <w:ind w:left="425"/>
        <w:jc w:val="both"/>
        <w:rPr>
          <w:rFonts w:ascii="宋体" w:hAnsi="宋体"/>
          <w:szCs w:val="21"/>
        </w:rPr>
      </w:pPr>
      <w:r>
        <w:rPr>
          <w:rFonts w:hint="eastAsia" w:ascii="宋体" w:hAnsi="宋体"/>
        </w:rPr>
        <w:t>应征人须知前附表允许应征文件偏离征集文件某些要求的，偏离应当符合征集文件规定的偏离范围和幅度</w:t>
      </w:r>
      <w:r>
        <w:rPr>
          <w:rFonts w:ascii="宋体" w:hAnsi="宋体"/>
        </w:rPr>
        <w:t>。</w:t>
      </w:r>
    </w:p>
    <w:p>
      <w:pPr>
        <w:pStyle w:val="4"/>
        <w:widowControl w:val="0"/>
        <w:numPr>
          <w:ilvl w:val="1"/>
          <w:numId w:val="5"/>
        </w:numPr>
        <w:adjustRightInd/>
        <w:snapToGrid/>
        <w:spacing w:before="260" w:after="260"/>
        <w:jc w:val="both"/>
        <w:rPr>
          <w:rFonts w:hAnsi="宋体"/>
          <w:b/>
          <w:bCs/>
          <w:sz w:val="28"/>
          <w:szCs w:val="28"/>
        </w:rPr>
      </w:pPr>
      <w:bookmarkStart w:id="152" w:name="_Toc489392361"/>
      <w:bookmarkStart w:id="153" w:name="_Toc466598866"/>
      <w:bookmarkStart w:id="154" w:name="_Toc477444993"/>
      <w:bookmarkStart w:id="155" w:name="_Toc477478588"/>
      <w:bookmarkStart w:id="156" w:name="_Toc482040510"/>
      <w:r>
        <w:rPr>
          <w:rFonts w:hAnsi="宋体"/>
          <w:b/>
          <w:bCs/>
          <w:sz w:val="28"/>
          <w:szCs w:val="28"/>
        </w:rPr>
        <w:t>应征文件的</w:t>
      </w:r>
      <w:bookmarkEnd w:id="139"/>
      <w:bookmarkEnd w:id="140"/>
      <w:bookmarkEnd w:id="141"/>
      <w:r>
        <w:rPr>
          <w:rFonts w:hint="eastAsia" w:hAnsi="宋体"/>
          <w:b/>
          <w:bCs/>
          <w:sz w:val="28"/>
          <w:szCs w:val="28"/>
        </w:rPr>
        <w:t>封装及签署</w:t>
      </w:r>
      <w:bookmarkEnd w:id="41"/>
      <w:bookmarkEnd w:id="152"/>
      <w:bookmarkEnd w:id="153"/>
      <w:bookmarkEnd w:id="154"/>
      <w:bookmarkEnd w:id="155"/>
      <w:bookmarkEnd w:id="156"/>
    </w:p>
    <w:p>
      <w:pPr>
        <w:widowControl w:val="0"/>
        <w:numPr>
          <w:ilvl w:val="0"/>
          <w:numId w:val="18"/>
        </w:numPr>
        <w:tabs>
          <w:tab w:val="left" w:pos="709"/>
        </w:tabs>
        <w:spacing w:after="120" w:line="360" w:lineRule="auto"/>
        <w:ind w:left="720" w:hanging="720"/>
        <w:jc w:val="both"/>
        <w:rPr>
          <w:rFonts w:ascii="宋体" w:hAnsi="宋体"/>
          <w:szCs w:val="21"/>
        </w:rPr>
      </w:pPr>
      <w:r>
        <w:rPr>
          <w:rFonts w:hint="eastAsia" w:ascii="宋体" w:hAnsi="宋体"/>
          <w:szCs w:val="21"/>
        </w:rPr>
        <w:t>应征人应按规定格式提交完整的应征文件，并保证文件的真实性、有效性和完整性。</w:t>
      </w:r>
    </w:p>
    <w:p>
      <w:pPr>
        <w:widowControl w:val="0"/>
        <w:numPr>
          <w:ilvl w:val="0"/>
          <w:numId w:val="18"/>
        </w:numPr>
        <w:tabs>
          <w:tab w:val="left" w:pos="709"/>
        </w:tabs>
        <w:spacing w:after="120" w:line="360" w:lineRule="auto"/>
        <w:ind w:left="720" w:hanging="720"/>
        <w:jc w:val="both"/>
        <w:rPr>
          <w:rFonts w:ascii="宋体" w:hAnsi="宋体"/>
          <w:szCs w:val="21"/>
        </w:rPr>
      </w:pPr>
      <w:r>
        <w:rPr>
          <w:rFonts w:hint="eastAsia" w:ascii="宋体" w:hAnsi="宋体"/>
          <w:szCs w:val="21"/>
        </w:rPr>
        <w:t>应征文件正本与副本均应使用不能擦去的墨水打印，由应征人法定代表人或授权的代表人签署并盖单位章。</w:t>
      </w:r>
    </w:p>
    <w:p>
      <w:pPr>
        <w:widowControl w:val="0"/>
        <w:numPr>
          <w:ilvl w:val="0"/>
          <w:numId w:val="18"/>
        </w:numPr>
        <w:tabs>
          <w:tab w:val="left" w:pos="709"/>
        </w:tabs>
        <w:spacing w:after="120" w:line="360" w:lineRule="auto"/>
        <w:ind w:left="720" w:hanging="720"/>
        <w:jc w:val="both"/>
        <w:rPr>
          <w:rFonts w:ascii="宋体" w:hAnsi="宋体"/>
          <w:szCs w:val="21"/>
        </w:rPr>
      </w:pPr>
      <w:r>
        <w:rPr>
          <w:rFonts w:hint="eastAsia" w:ascii="宋体" w:hAnsi="宋体"/>
          <w:szCs w:val="21"/>
        </w:rPr>
        <w:t>应征文件应尽量避免涂改、行间插字或删除。如果出现上述情况，改动之处应加盖单位章或由应征人的法定代表人或其授权的代表人签字确认。</w:t>
      </w:r>
      <w:r>
        <w:rPr>
          <w:rFonts w:hint="eastAsia" w:ascii="宋体" w:hAnsi="宋体"/>
        </w:rPr>
        <w:t>签字或盖章的具体要求见应征人须知前附表。</w:t>
      </w:r>
    </w:p>
    <w:p>
      <w:pPr>
        <w:numPr>
          <w:ilvl w:val="0"/>
          <w:numId w:val="18"/>
        </w:numPr>
        <w:adjustRightInd w:val="0"/>
        <w:snapToGrid w:val="0"/>
        <w:spacing w:line="360" w:lineRule="auto"/>
        <w:rPr>
          <w:rFonts w:ascii="宋体" w:hAnsi="宋体"/>
        </w:rPr>
      </w:pPr>
      <w:r>
        <w:rPr>
          <w:rFonts w:hint="eastAsia" w:ascii="宋体" w:hAnsi="宋体"/>
        </w:rPr>
        <w:t>应征文件正本一份，副本份数见应征人须知前附表。正本和副本的封面上应清楚地标记“正本”或“副本”的字样。当副本和正本不一致时，以正本为准。</w:t>
      </w:r>
    </w:p>
    <w:p>
      <w:pPr>
        <w:numPr>
          <w:ilvl w:val="0"/>
          <w:numId w:val="18"/>
        </w:numPr>
        <w:adjustRightInd w:val="0"/>
        <w:snapToGrid w:val="0"/>
        <w:spacing w:line="360" w:lineRule="auto"/>
        <w:rPr>
          <w:rFonts w:ascii="宋体" w:hAnsi="宋体"/>
        </w:rPr>
      </w:pPr>
      <w:r>
        <w:rPr>
          <w:rFonts w:hint="eastAsia" w:ascii="宋体" w:hAnsi="宋体"/>
        </w:rPr>
        <w:t>应征文件应进行包装、加贴封条，并在封套的封口处加盖应征人单位公章。应征文件的正本与副本应分别装订成册，具体装订要求见应征人须知前附表规定。</w:t>
      </w:r>
    </w:p>
    <w:p>
      <w:pPr>
        <w:numPr>
          <w:ilvl w:val="0"/>
          <w:numId w:val="18"/>
        </w:numPr>
        <w:adjustRightInd w:val="0"/>
        <w:snapToGrid w:val="0"/>
        <w:spacing w:line="360" w:lineRule="auto"/>
        <w:rPr>
          <w:rFonts w:ascii="宋体" w:hAnsi="宋体"/>
        </w:rPr>
      </w:pPr>
      <w:r>
        <w:rPr>
          <w:rFonts w:hint="eastAsia" w:ascii="宋体" w:hAnsi="宋体"/>
        </w:rPr>
        <w:t>应征文件封套上应写明的内容见应征人须知前附表。</w:t>
      </w:r>
    </w:p>
    <w:p>
      <w:pPr>
        <w:pStyle w:val="4"/>
        <w:widowControl w:val="0"/>
        <w:numPr>
          <w:ilvl w:val="1"/>
          <w:numId w:val="5"/>
        </w:numPr>
        <w:adjustRightInd/>
        <w:snapToGrid/>
        <w:spacing w:before="260" w:after="260"/>
        <w:jc w:val="both"/>
        <w:rPr>
          <w:rFonts w:hAnsi="宋体"/>
          <w:b/>
          <w:bCs/>
          <w:sz w:val="28"/>
          <w:szCs w:val="28"/>
        </w:rPr>
      </w:pPr>
      <w:bookmarkStart w:id="157" w:name="_Toc477478589"/>
      <w:bookmarkStart w:id="158" w:name="_Toc477444994"/>
      <w:bookmarkStart w:id="159" w:name="_Toc489392362"/>
      <w:bookmarkStart w:id="160" w:name="_Toc466598867"/>
      <w:bookmarkStart w:id="161" w:name="_Toc482040511"/>
      <w:bookmarkStart w:id="162" w:name="_Toc374463195"/>
      <w:bookmarkStart w:id="163" w:name="_Toc226969300"/>
      <w:r>
        <w:rPr>
          <w:rFonts w:hint="eastAsia" w:hAnsi="宋体"/>
          <w:b/>
          <w:bCs/>
          <w:sz w:val="28"/>
          <w:szCs w:val="28"/>
        </w:rPr>
        <w:t>应征文件的提交</w:t>
      </w:r>
      <w:bookmarkEnd w:id="157"/>
      <w:bookmarkEnd w:id="158"/>
      <w:bookmarkEnd w:id="159"/>
      <w:bookmarkEnd w:id="160"/>
      <w:bookmarkEnd w:id="161"/>
    </w:p>
    <w:p>
      <w:pPr>
        <w:widowControl w:val="0"/>
        <w:numPr>
          <w:ilvl w:val="0"/>
          <w:numId w:val="19"/>
        </w:numPr>
        <w:tabs>
          <w:tab w:val="left" w:pos="709"/>
        </w:tabs>
        <w:spacing w:line="360" w:lineRule="auto"/>
        <w:rPr>
          <w:rFonts w:ascii="宋体" w:hAnsi="宋体"/>
          <w:bCs/>
          <w:szCs w:val="21"/>
        </w:rPr>
      </w:pPr>
      <w:r>
        <w:rPr>
          <w:rFonts w:hint="eastAsia" w:ascii="宋体" w:hAnsi="宋体"/>
          <w:bCs/>
          <w:szCs w:val="21"/>
        </w:rPr>
        <w:t>应征文件须在规定时间提交，具体时间见应征人须知前附表。</w:t>
      </w:r>
    </w:p>
    <w:p>
      <w:pPr>
        <w:widowControl w:val="0"/>
        <w:numPr>
          <w:ilvl w:val="0"/>
          <w:numId w:val="19"/>
        </w:numPr>
        <w:tabs>
          <w:tab w:val="left" w:pos="709"/>
        </w:tabs>
        <w:spacing w:line="360" w:lineRule="auto"/>
        <w:rPr>
          <w:rFonts w:ascii="宋体" w:hAnsi="宋体"/>
          <w:bCs/>
          <w:szCs w:val="21"/>
        </w:rPr>
      </w:pPr>
      <w:r>
        <w:rPr>
          <w:rFonts w:hint="eastAsia" w:ascii="宋体" w:hAnsi="宋体"/>
          <w:bCs/>
          <w:szCs w:val="21"/>
        </w:rPr>
        <w:t>应征人递交应征文件的地点：见应征人须知前附表。</w:t>
      </w:r>
    </w:p>
    <w:p>
      <w:pPr>
        <w:widowControl w:val="0"/>
        <w:numPr>
          <w:ilvl w:val="0"/>
          <w:numId w:val="19"/>
        </w:numPr>
        <w:tabs>
          <w:tab w:val="left" w:pos="709"/>
        </w:tabs>
        <w:spacing w:line="360" w:lineRule="auto"/>
        <w:rPr>
          <w:rFonts w:ascii="宋体" w:hAnsi="宋体"/>
          <w:bCs/>
          <w:szCs w:val="21"/>
        </w:rPr>
      </w:pPr>
      <w:r>
        <w:rPr>
          <w:rFonts w:hint="eastAsia" w:ascii="宋体" w:hAnsi="宋体"/>
          <w:bCs/>
          <w:szCs w:val="21"/>
        </w:rPr>
        <w:t>除另有规定外，应征人所递交的应征文件不予退还。</w:t>
      </w:r>
    </w:p>
    <w:p>
      <w:pPr>
        <w:widowControl w:val="0"/>
        <w:numPr>
          <w:ilvl w:val="0"/>
          <w:numId w:val="19"/>
        </w:numPr>
        <w:tabs>
          <w:tab w:val="left" w:pos="709"/>
        </w:tabs>
        <w:spacing w:line="360" w:lineRule="auto"/>
        <w:rPr>
          <w:rFonts w:ascii="宋体" w:hAnsi="宋体"/>
          <w:bCs/>
          <w:szCs w:val="21"/>
        </w:rPr>
      </w:pPr>
      <w:r>
        <w:rPr>
          <w:rFonts w:hint="eastAsia" w:ascii="宋体" w:hAnsi="宋体"/>
          <w:bCs/>
          <w:szCs w:val="21"/>
        </w:rPr>
        <w:t>逾期送达的或者未送达指定地点的应征文件，征集人不予受理。</w:t>
      </w:r>
      <w:r>
        <w:rPr>
          <w:rFonts w:ascii="宋体" w:hAnsi="宋体"/>
          <w:bCs/>
          <w:szCs w:val="21"/>
        </w:rPr>
        <w:t>电报、电话、传真形式的</w:t>
      </w:r>
      <w:r>
        <w:rPr>
          <w:rFonts w:hint="eastAsia" w:ascii="宋体" w:hAnsi="宋体"/>
          <w:bCs/>
          <w:szCs w:val="21"/>
        </w:rPr>
        <w:t>应征方</w:t>
      </w:r>
      <w:r>
        <w:rPr>
          <w:rFonts w:ascii="宋体" w:hAnsi="宋体"/>
          <w:bCs/>
          <w:szCs w:val="21"/>
        </w:rPr>
        <w:t>式概不接受。</w:t>
      </w:r>
    </w:p>
    <w:p>
      <w:pPr>
        <w:widowControl w:val="0"/>
        <w:numPr>
          <w:ilvl w:val="0"/>
          <w:numId w:val="19"/>
        </w:numPr>
        <w:tabs>
          <w:tab w:val="left" w:pos="709"/>
        </w:tabs>
        <w:spacing w:line="360" w:lineRule="auto"/>
        <w:rPr>
          <w:rFonts w:ascii="宋体" w:hAnsi="宋体"/>
          <w:bCs/>
          <w:szCs w:val="21"/>
        </w:rPr>
      </w:pPr>
      <w:r>
        <w:rPr>
          <w:rFonts w:hint="eastAsia" w:ascii="宋体" w:hAnsi="宋体"/>
          <w:bCs/>
          <w:szCs w:val="21"/>
        </w:rPr>
        <w:t>未按征集文件要求进行密封的应征文件，征集人将拒收。</w:t>
      </w:r>
    </w:p>
    <w:p>
      <w:pPr>
        <w:widowControl w:val="0"/>
        <w:numPr>
          <w:ilvl w:val="0"/>
          <w:numId w:val="19"/>
        </w:numPr>
        <w:tabs>
          <w:tab w:val="left" w:pos="709"/>
        </w:tabs>
        <w:spacing w:line="360" w:lineRule="auto"/>
        <w:rPr>
          <w:rFonts w:ascii="宋体" w:hAnsi="宋体"/>
          <w:bCs/>
          <w:szCs w:val="21"/>
        </w:rPr>
      </w:pPr>
      <w:r>
        <w:rPr>
          <w:rFonts w:hint="eastAsia" w:ascii="宋体" w:hAnsi="宋体"/>
          <w:bCs/>
          <w:szCs w:val="21"/>
        </w:rPr>
        <w:t>征集人不</w:t>
      </w:r>
      <w:r>
        <w:rPr>
          <w:rFonts w:ascii="宋体" w:hAnsi="宋体"/>
          <w:bCs/>
          <w:szCs w:val="21"/>
        </w:rPr>
        <w:t>接受未按征集文件报名</w:t>
      </w:r>
      <w:r>
        <w:rPr>
          <w:rFonts w:hint="eastAsia" w:ascii="宋体" w:hAnsi="宋体"/>
          <w:bCs/>
          <w:szCs w:val="21"/>
        </w:rPr>
        <w:t>的</w:t>
      </w:r>
      <w:r>
        <w:rPr>
          <w:rFonts w:ascii="宋体" w:hAnsi="宋体"/>
          <w:bCs/>
          <w:szCs w:val="21"/>
        </w:rPr>
        <w:t>应征人递交的</w:t>
      </w:r>
      <w:r>
        <w:rPr>
          <w:rFonts w:hint="eastAsia" w:ascii="宋体" w:hAnsi="宋体"/>
          <w:bCs/>
          <w:szCs w:val="21"/>
        </w:rPr>
        <w:t>应征文件</w:t>
      </w:r>
      <w:r>
        <w:rPr>
          <w:rFonts w:ascii="宋体" w:hAnsi="宋体"/>
          <w:bCs/>
          <w:szCs w:val="21"/>
        </w:rPr>
        <w:t>。</w:t>
      </w:r>
      <w:bookmarkEnd w:id="162"/>
      <w:bookmarkEnd w:id="163"/>
    </w:p>
    <w:p>
      <w:pPr>
        <w:pStyle w:val="4"/>
        <w:widowControl w:val="0"/>
        <w:numPr>
          <w:ilvl w:val="1"/>
          <w:numId w:val="5"/>
        </w:numPr>
        <w:adjustRightInd/>
        <w:snapToGrid/>
        <w:spacing w:before="260" w:after="260"/>
        <w:jc w:val="both"/>
        <w:rPr>
          <w:rFonts w:hAnsi="宋体"/>
          <w:b/>
          <w:bCs/>
          <w:sz w:val="28"/>
          <w:szCs w:val="28"/>
        </w:rPr>
      </w:pPr>
      <w:bookmarkStart w:id="164" w:name="_Toc466598868"/>
      <w:bookmarkStart w:id="165" w:name="_Toc489392363"/>
      <w:bookmarkStart w:id="166" w:name="_Toc482040512"/>
      <w:bookmarkStart w:id="167" w:name="_Toc477478590"/>
      <w:bookmarkStart w:id="168" w:name="_Toc477444995"/>
      <w:r>
        <w:rPr>
          <w:rFonts w:hint="eastAsia" w:hAnsi="宋体"/>
          <w:b/>
          <w:bCs/>
          <w:sz w:val="28"/>
          <w:szCs w:val="28"/>
        </w:rPr>
        <w:t>应征文件的修改和撤回</w:t>
      </w:r>
      <w:bookmarkEnd w:id="164"/>
      <w:bookmarkEnd w:id="165"/>
      <w:bookmarkEnd w:id="166"/>
      <w:bookmarkEnd w:id="167"/>
      <w:bookmarkEnd w:id="168"/>
    </w:p>
    <w:p>
      <w:pPr>
        <w:widowControl w:val="0"/>
        <w:tabs>
          <w:tab w:val="left" w:pos="0"/>
          <w:tab w:val="left" w:pos="709"/>
        </w:tabs>
        <w:spacing w:after="120" w:line="360" w:lineRule="auto"/>
        <w:ind w:left="630" w:hanging="630" w:hangingChars="300"/>
        <w:jc w:val="both"/>
        <w:rPr>
          <w:rFonts w:ascii="宋体" w:hAnsi="宋体"/>
        </w:rPr>
      </w:pPr>
      <w:r>
        <w:rPr>
          <w:rFonts w:hint="eastAsia" w:ascii="宋体" w:hAnsi="宋体"/>
        </w:rPr>
        <w:t>2.21.1</w:t>
      </w:r>
      <w:r>
        <w:rPr>
          <w:rFonts w:ascii="宋体" w:hAnsi="宋体"/>
        </w:rPr>
        <w:t>应征人递交应征文件以后，在规定的</w:t>
      </w:r>
      <w:r>
        <w:rPr>
          <w:rFonts w:hint="eastAsia" w:ascii="宋体" w:hAnsi="宋体"/>
        </w:rPr>
        <w:t>应征文件递交</w:t>
      </w:r>
      <w:r>
        <w:rPr>
          <w:rFonts w:ascii="宋体" w:hAnsi="宋体"/>
        </w:rPr>
        <w:t>截止时间之前，可以向征集人递交修改或撤回其应征文件的书面要求并进行修改或撤回。在</w:t>
      </w:r>
      <w:r>
        <w:rPr>
          <w:rFonts w:hint="eastAsia" w:ascii="宋体" w:hAnsi="宋体"/>
        </w:rPr>
        <w:t>应征文件递交</w:t>
      </w:r>
      <w:r>
        <w:rPr>
          <w:rFonts w:ascii="宋体" w:hAnsi="宋体"/>
        </w:rPr>
        <w:t>截止日期以后，不能更改和撤回应征文件，否则</w:t>
      </w:r>
      <w:r>
        <w:rPr>
          <w:rFonts w:hint="eastAsia" w:ascii="宋体" w:hAnsi="宋体"/>
        </w:rPr>
        <w:t>做废标处理</w:t>
      </w:r>
      <w:r>
        <w:rPr>
          <w:rFonts w:ascii="宋体" w:hAnsi="宋体"/>
        </w:rPr>
        <w:t>。</w:t>
      </w:r>
    </w:p>
    <w:p>
      <w:pPr>
        <w:widowControl w:val="0"/>
        <w:tabs>
          <w:tab w:val="left" w:pos="0"/>
          <w:tab w:val="left" w:pos="709"/>
        </w:tabs>
        <w:spacing w:after="120" w:line="360" w:lineRule="auto"/>
        <w:ind w:left="630" w:hanging="630" w:hangingChars="300"/>
        <w:jc w:val="both"/>
        <w:rPr>
          <w:rFonts w:ascii="宋体" w:hAnsi="宋体"/>
        </w:rPr>
      </w:pPr>
      <w:r>
        <w:rPr>
          <w:rFonts w:hint="eastAsia" w:ascii="宋体" w:hAnsi="宋体"/>
        </w:rPr>
        <w:t>2.21.2</w:t>
      </w:r>
      <w:r>
        <w:rPr>
          <w:rFonts w:ascii="宋体" w:hAnsi="宋体"/>
        </w:rPr>
        <w:t>应征人的修改或撤回书面要求和修改后的应征文件，应按本须知第2.19的规定编制、密封、标志和递交（在外层包封标明“修改”字样）。</w:t>
      </w:r>
    </w:p>
    <w:p>
      <w:pPr>
        <w:pStyle w:val="4"/>
        <w:widowControl w:val="0"/>
        <w:numPr>
          <w:ilvl w:val="1"/>
          <w:numId w:val="5"/>
        </w:numPr>
        <w:adjustRightInd/>
        <w:snapToGrid/>
        <w:spacing w:before="260" w:after="260"/>
        <w:jc w:val="both"/>
        <w:rPr>
          <w:rFonts w:hAnsi="宋体"/>
          <w:b/>
          <w:bCs/>
          <w:sz w:val="28"/>
          <w:szCs w:val="28"/>
        </w:rPr>
      </w:pPr>
      <w:bookmarkStart w:id="169" w:name="_Toc466598869"/>
      <w:bookmarkStart w:id="170" w:name="_Toc477444996"/>
      <w:bookmarkStart w:id="171" w:name="_Toc482040513"/>
      <w:bookmarkStart w:id="172" w:name="_Toc477478591"/>
      <w:bookmarkStart w:id="173" w:name="_Toc489392364"/>
      <w:r>
        <w:rPr>
          <w:rFonts w:hint="eastAsia" w:hAnsi="宋体"/>
          <w:b/>
          <w:bCs/>
          <w:sz w:val="28"/>
          <w:szCs w:val="28"/>
        </w:rPr>
        <w:t>开标</w:t>
      </w:r>
      <w:bookmarkEnd w:id="169"/>
      <w:bookmarkEnd w:id="170"/>
      <w:bookmarkEnd w:id="171"/>
      <w:bookmarkEnd w:id="172"/>
      <w:bookmarkEnd w:id="173"/>
    </w:p>
    <w:p>
      <w:pPr>
        <w:spacing w:line="360" w:lineRule="auto"/>
        <w:ind w:firstLine="420" w:firstLineChars="200"/>
        <w:rPr>
          <w:rFonts w:ascii="宋体" w:hAnsi="宋体" w:cs="宋体"/>
        </w:rPr>
      </w:pPr>
      <w:r>
        <w:rPr>
          <w:rFonts w:hint="eastAsia" w:ascii="宋体" w:hAnsi="宋体" w:cs="宋体"/>
        </w:rPr>
        <w:t>本项目为公开竞价征集，开标现场只接收应征文件，不进行现场开标。</w:t>
      </w:r>
    </w:p>
    <w:p>
      <w:pPr>
        <w:pStyle w:val="5"/>
        <w:rPr>
          <w:rFonts w:hAnsi="宋体"/>
        </w:rPr>
      </w:pPr>
      <w:bookmarkStart w:id="174" w:name="_Toc407135111"/>
      <w:bookmarkStart w:id="175" w:name="_Toc80205003"/>
      <w:r>
        <w:rPr>
          <w:rFonts w:hint="eastAsia" w:hAnsi="宋体"/>
        </w:rPr>
        <w:t>2.22.1</w:t>
      </w:r>
      <w:r>
        <w:rPr>
          <w:rFonts w:hAnsi="宋体"/>
        </w:rPr>
        <w:t xml:space="preserve"> </w:t>
      </w:r>
      <w:r>
        <w:rPr>
          <w:rFonts w:hint="eastAsia" w:hAnsi="宋体" w:cs="黑体"/>
        </w:rPr>
        <w:t>不予</w:t>
      </w:r>
      <w:bookmarkEnd w:id="174"/>
      <w:bookmarkEnd w:id="175"/>
      <w:r>
        <w:rPr>
          <w:rFonts w:hint="eastAsia" w:hAnsi="宋体" w:cs="黑体"/>
        </w:rPr>
        <w:t>接收条件</w:t>
      </w:r>
    </w:p>
    <w:p>
      <w:pPr>
        <w:spacing w:line="360" w:lineRule="auto"/>
        <w:ind w:firstLine="420" w:firstLineChars="200"/>
        <w:rPr>
          <w:rFonts w:ascii="宋体" w:hAnsi="宋体" w:cs="Arial"/>
        </w:rPr>
      </w:pPr>
      <w:r>
        <w:rPr>
          <w:rFonts w:ascii="宋体" w:hAnsi="宋体" w:cs="Arial"/>
        </w:rPr>
        <w:t>符合下列情况之一的</w:t>
      </w:r>
      <w:r>
        <w:rPr>
          <w:rFonts w:hint="eastAsia" w:ascii="宋体" w:hAnsi="宋体" w:cs="Arial"/>
        </w:rPr>
        <w:t>应征文件</w:t>
      </w:r>
      <w:r>
        <w:rPr>
          <w:rFonts w:ascii="宋体" w:hAnsi="宋体" w:cs="Arial"/>
        </w:rPr>
        <w:t>，征集人拒绝受理，不得进入评审：</w:t>
      </w:r>
    </w:p>
    <w:p>
      <w:pPr>
        <w:spacing w:line="360" w:lineRule="auto"/>
        <w:ind w:firstLine="420" w:firstLineChars="200"/>
        <w:rPr>
          <w:rFonts w:ascii="宋体" w:hAnsi="宋体" w:cs="Arial"/>
        </w:rPr>
      </w:pPr>
      <w:r>
        <w:rPr>
          <w:rFonts w:ascii="宋体" w:hAnsi="宋体" w:cs="Arial"/>
        </w:rPr>
        <w:t>（1）应征文件逾期送达的或者未送达指定地点的；</w:t>
      </w:r>
    </w:p>
    <w:p>
      <w:pPr>
        <w:spacing w:line="360" w:lineRule="auto"/>
        <w:ind w:firstLine="420" w:firstLineChars="200"/>
        <w:rPr>
          <w:rFonts w:ascii="宋体" w:hAnsi="宋体" w:cs="Arial"/>
        </w:rPr>
      </w:pPr>
      <w:r>
        <w:rPr>
          <w:rFonts w:hint="eastAsia" w:cs="宋体"/>
        </w:rPr>
        <w:t>（</w:t>
      </w:r>
      <w:r>
        <w:rPr>
          <w:rFonts w:hint="eastAsia"/>
        </w:rPr>
        <w:t>2</w:t>
      </w:r>
      <w:r>
        <w:rPr>
          <w:rFonts w:ascii="宋体" w:hAnsi="宋体" w:cs="Arial"/>
        </w:rPr>
        <w:t>）应征文件未按征集文件要求密封的；</w:t>
      </w:r>
    </w:p>
    <w:p>
      <w:pPr>
        <w:pStyle w:val="4"/>
        <w:widowControl w:val="0"/>
        <w:numPr>
          <w:ilvl w:val="1"/>
          <w:numId w:val="5"/>
        </w:numPr>
        <w:adjustRightInd/>
        <w:snapToGrid/>
        <w:spacing w:before="260" w:after="260"/>
        <w:jc w:val="both"/>
        <w:rPr>
          <w:rFonts w:hAnsi="宋体"/>
          <w:b/>
          <w:bCs/>
          <w:sz w:val="28"/>
          <w:szCs w:val="28"/>
        </w:rPr>
      </w:pPr>
      <w:bookmarkStart w:id="176" w:name="_Toc482040514"/>
      <w:bookmarkStart w:id="177" w:name="_Toc477478592"/>
      <w:bookmarkStart w:id="178" w:name="_Toc466598870"/>
      <w:bookmarkStart w:id="179" w:name="_Toc489392365"/>
      <w:bookmarkStart w:id="180" w:name="_Toc477444997"/>
      <w:r>
        <w:rPr>
          <w:rFonts w:hAnsi="宋体"/>
          <w:b/>
          <w:bCs/>
          <w:sz w:val="28"/>
          <w:szCs w:val="28"/>
        </w:rPr>
        <w:t>评</w:t>
      </w:r>
      <w:r>
        <w:rPr>
          <w:rFonts w:hint="eastAsia" w:hAnsi="宋体"/>
          <w:b/>
          <w:bCs/>
          <w:sz w:val="28"/>
          <w:szCs w:val="28"/>
        </w:rPr>
        <w:t>审</w:t>
      </w:r>
      <w:bookmarkEnd w:id="176"/>
      <w:bookmarkEnd w:id="177"/>
      <w:bookmarkEnd w:id="178"/>
      <w:bookmarkEnd w:id="179"/>
      <w:bookmarkEnd w:id="180"/>
      <w:r>
        <w:rPr>
          <w:rFonts w:hint="eastAsia" w:hAnsi="宋体"/>
          <w:b/>
          <w:bCs/>
          <w:sz w:val="28"/>
          <w:szCs w:val="28"/>
        </w:rPr>
        <w:t>小组</w:t>
      </w:r>
    </w:p>
    <w:p>
      <w:pPr>
        <w:widowControl w:val="0"/>
        <w:numPr>
          <w:ilvl w:val="2"/>
          <w:numId w:val="20"/>
        </w:numPr>
        <w:tabs>
          <w:tab w:val="left" w:pos="709"/>
        </w:tabs>
        <w:spacing w:after="120" w:line="360" w:lineRule="auto"/>
        <w:jc w:val="both"/>
        <w:rPr>
          <w:rFonts w:ascii="宋体" w:hAnsi="宋体"/>
          <w:szCs w:val="21"/>
        </w:rPr>
      </w:pPr>
      <w:r>
        <w:rPr>
          <w:rFonts w:hint="eastAsia" w:ascii="宋体" w:hAnsi="宋体"/>
          <w:szCs w:val="21"/>
        </w:rPr>
        <w:t>征集方将根据采购服务的特点组建评审小组。评审小组对应征文件进行审查、评估和比较。</w:t>
      </w:r>
    </w:p>
    <w:p>
      <w:pPr>
        <w:widowControl w:val="0"/>
        <w:numPr>
          <w:ilvl w:val="2"/>
          <w:numId w:val="20"/>
        </w:numPr>
        <w:tabs>
          <w:tab w:val="left" w:pos="709"/>
        </w:tabs>
        <w:spacing w:after="120" w:line="360" w:lineRule="auto"/>
        <w:jc w:val="both"/>
        <w:rPr>
          <w:rFonts w:ascii="宋体" w:hAnsi="宋体"/>
          <w:szCs w:val="21"/>
        </w:rPr>
      </w:pPr>
      <w:r>
        <w:rPr>
          <w:rFonts w:hint="eastAsia" w:ascii="宋体" w:hAnsi="宋体"/>
          <w:szCs w:val="21"/>
        </w:rPr>
        <w:t>评审期间，如有需要，评审小组可安排应征人派代表参加询标。</w:t>
      </w:r>
    </w:p>
    <w:p>
      <w:pPr>
        <w:widowControl w:val="0"/>
        <w:numPr>
          <w:ilvl w:val="2"/>
          <w:numId w:val="20"/>
        </w:numPr>
        <w:tabs>
          <w:tab w:val="left" w:pos="709"/>
        </w:tabs>
        <w:spacing w:after="120" w:line="360" w:lineRule="auto"/>
        <w:jc w:val="both"/>
        <w:rPr>
          <w:rFonts w:ascii="宋体" w:hAnsi="宋体"/>
          <w:szCs w:val="21"/>
        </w:rPr>
      </w:pPr>
      <w:r>
        <w:rPr>
          <w:rFonts w:hint="eastAsia" w:ascii="宋体" w:hAnsi="宋体"/>
          <w:szCs w:val="21"/>
        </w:rPr>
        <w:t>整个评审工作将由评审小组负责。</w:t>
      </w:r>
    </w:p>
    <w:p>
      <w:pPr>
        <w:pStyle w:val="4"/>
        <w:widowControl w:val="0"/>
        <w:numPr>
          <w:ilvl w:val="1"/>
          <w:numId w:val="5"/>
        </w:numPr>
        <w:adjustRightInd/>
        <w:snapToGrid/>
        <w:spacing w:before="260" w:after="260"/>
        <w:jc w:val="both"/>
        <w:rPr>
          <w:rFonts w:hAnsi="宋体"/>
          <w:b/>
          <w:bCs/>
          <w:sz w:val="28"/>
          <w:szCs w:val="28"/>
        </w:rPr>
      </w:pPr>
      <w:bookmarkStart w:id="181" w:name="_Toc226969306"/>
      <w:bookmarkStart w:id="182" w:name="_Toc107822511"/>
      <w:bookmarkStart w:id="183" w:name="_Toc374463201"/>
      <w:bookmarkStart w:id="184" w:name="_Toc477444999"/>
      <w:bookmarkStart w:id="185" w:name="_Toc466598872"/>
      <w:bookmarkStart w:id="186" w:name="_Toc482040516"/>
      <w:bookmarkStart w:id="187" w:name="_Toc489392367"/>
      <w:bookmarkStart w:id="188" w:name="_Toc477478594"/>
      <w:r>
        <w:rPr>
          <w:rFonts w:hAnsi="宋体"/>
          <w:b/>
          <w:bCs/>
          <w:sz w:val="28"/>
          <w:szCs w:val="28"/>
        </w:rPr>
        <w:t>评审方法</w:t>
      </w:r>
      <w:bookmarkEnd w:id="181"/>
      <w:bookmarkEnd w:id="182"/>
      <w:bookmarkEnd w:id="183"/>
      <w:bookmarkEnd w:id="184"/>
      <w:bookmarkEnd w:id="185"/>
      <w:bookmarkEnd w:id="186"/>
      <w:bookmarkEnd w:id="187"/>
      <w:bookmarkEnd w:id="188"/>
    </w:p>
    <w:p>
      <w:pPr>
        <w:spacing w:after="120" w:line="360" w:lineRule="auto"/>
        <w:ind w:firstLine="420" w:firstLineChars="200"/>
        <w:rPr>
          <w:rFonts w:ascii="宋体" w:hAnsi="宋体"/>
        </w:rPr>
      </w:pPr>
      <w:r>
        <w:rPr>
          <w:rFonts w:hint="eastAsia" w:ascii="宋体" w:hAnsi="宋体"/>
          <w:bCs/>
          <w:szCs w:val="21"/>
        </w:rPr>
        <w:t>本</w:t>
      </w:r>
      <w:r>
        <w:rPr>
          <w:rFonts w:ascii="宋体" w:hAnsi="宋体"/>
          <w:bCs/>
          <w:szCs w:val="21"/>
        </w:rPr>
        <w:t>项目</w:t>
      </w:r>
      <w:r>
        <w:rPr>
          <w:rFonts w:hint="eastAsia" w:ascii="宋体" w:hAnsi="宋体"/>
          <w:bCs/>
          <w:szCs w:val="21"/>
        </w:rPr>
        <w:t>采用最低价中标</w:t>
      </w:r>
      <w:r>
        <w:rPr>
          <w:rFonts w:hint="eastAsia" w:ascii="宋体" w:hAnsi="宋体"/>
        </w:rPr>
        <w:t>。</w:t>
      </w:r>
    </w:p>
    <w:p>
      <w:pPr>
        <w:pStyle w:val="4"/>
        <w:widowControl w:val="0"/>
        <w:numPr>
          <w:ilvl w:val="1"/>
          <w:numId w:val="5"/>
        </w:numPr>
        <w:adjustRightInd/>
        <w:snapToGrid/>
        <w:spacing w:before="260" w:after="260"/>
        <w:jc w:val="both"/>
        <w:rPr>
          <w:rFonts w:hAnsi="宋体"/>
          <w:b/>
          <w:bCs/>
          <w:sz w:val="28"/>
          <w:szCs w:val="28"/>
        </w:rPr>
      </w:pPr>
      <w:bookmarkStart w:id="189" w:name="_Toc389065186"/>
      <w:bookmarkStart w:id="190" w:name="_Toc77762693"/>
      <w:r>
        <w:rPr>
          <w:rFonts w:hAnsi="宋体"/>
          <w:b/>
          <w:bCs/>
          <w:sz w:val="28"/>
          <w:szCs w:val="28"/>
        </w:rPr>
        <w:t>中</w:t>
      </w:r>
      <w:r>
        <w:rPr>
          <w:rFonts w:hint="eastAsia" w:hAnsi="宋体"/>
          <w:b/>
          <w:bCs/>
          <w:sz w:val="28"/>
          <w:szCs w:val="28"/>
        </w:rPr>
        <w:t>选</w:t>
      </w:r>
      <w:r>
        <w:rPr>
          <w:rFonts w:hAnsi="宋体"/>
          <w:b/>
          <w:bCs/>
          <w:sz w:val="28"/>
          <w:szCs w:val="28"/>
        </w:rPr>
        <w:t>通知</w:t>
      </w:r>
      <w:bookmarkEnd w:id="189"/>
      <w:r>
        <w:rPr>
          <w:rFonts w:hAnsi="宋体"/>
          <w:b/>
          <w:bCs/>
          <w:sz w:val="28"/>
          <w:szCs w:val="28"/>
        </w:rPr>
        <w:t>及</w:t>
      </w:r>
      <w:r>
        <w:rPr>
          <w:rFonts w:hint="eastAsia" w:hAnsi="宋体"/>
          <w:b/>
          <w:bCs/>
          <w:sz w:val="28"/>
          <w:szCs w:val="28"/>
        </w:rPr>
        <w:t>成交</w:t>
      </w:r>
      <w:r>
        <w:rPr>
          <w:rFonts w:hAnsi="宋体"/>
          <w:b/>
          <w:bCs/>
          <w:sz w:val="28"/>
          <w:szCs w:val="28"/>
        </w:rPr>
        <w:t>公告</w:t>
      </w:r>
      <w:bookmarkEnd w:id="190"/>
    </w:p>
    <w:p>
      <w:pPr>
        <w:pStyle w:val="67"/>
        <w:spacing w:line="360" w:lineRule="auto"/>
        <w:ind w:firstLine="420" w:firstLineChars="200"/>
      </w:pPr>
      <w:r>
        <w:rPr>
          <w:szCs w:val="21"/>
        </w:rPr>
        <w:t>征集人按照征集文件规定的定标方式确定</w:t>
      </w:r>
      <w:r>
        <w:rPr>
          <w:rFonts w:hint="eastAsia"/>
          <w:szCs w:val="21"/>
        </w:rPr>
        <w:t>排名第一的候选单位为</w:t>
      </w:r>
      <w:r>
        <w:rPr>
          <w:szCs w:val="21"/>
        </w:rPr>
        <w:t>中选单位，</w:t>
      </w:r>
      <w:r>
        <w:rPr>
          <w:rFonts w:hint="eastAsia"/>
          <w:szCs w:val="21"/>
        </w:rPr>
        <w:t>并将成交情况通知中选单位。</w:t>
      </w:r>
    </w:p>
    <w:p>
      <w:pPr>
        <w:pStyle w:val="4"/>
        <w:widowControl w:val="0"/>
        <w:numPr>
          <w:ilvl w:val="1"/>
          <w:numId w:val="5"/>
        </w:numPr>
        <w:adjustRightInd/>
        <w:snapToGrid/>
        <w:spacing w:before="260" w:after="260"/>
        <w:jc w:val="both"/>
        <w:rPr>
          <w:rFonts w:hAnsi="宋体"/>
          <w:b/>
          <w:bCs/>
          <w:sz w:val="28"/>
          <w:szCs w:val="28"/>
        </w:rPr>
      </w:pPr>
      <w:bookmarkStart w:id="191" w:name="_Toc107822517"/>
      <w:bookmarkStart w:id="192" w:name="_Toc482040518"/>
      <w:bookmarkStart w:id="193" w:name="_Toc374463207"/>
      <w:bookmarkStart w:id="194" w:name="_Toc466598874"/>
      <w:bookmarkStart w:id="195" w:name="_Toc226969310"/>
      <w:bookmarkStart w:id="196" w:name="_Toc477478596"/>
      <w:bookmarkStart w:id="197" w:name="_Toc477445001"/>
      <w:bookmarkStart w:id="198" w:name="_Toc489392369"/>
      <w:r>
        <w:rPr>
          <w:rFonts w:hAnsi="宋体"/>
          <w:b/>
          <w:bCs/>
          <w:sz w:val="28"/>
          <w:szCs w:val="28"/>
        </w:rPr>
        <w:t>签订</w:t>
      </w:r>
      <w:r>
        <w:rPr>
          <w:rFonts w:hint="eastAsia" w:hAnsi="宋体"/>
          <w:b/>
          <w:bCs/>
          <w:sz w:val="28"/>
          <w:szCs w:val="28"/>
        </w:rPr>
        <w:t>书面</w:t>
      </w:r>
      <w:r>
        <w:rPr>
          <w:rFonts w:hAnsi="宋体"/>
          <w:b/>
          <w:bCs/>
          <w:sz w:val="28"/>
          <w:szCs w:val="28"/>
        </w:rPr>
        <w:t>合同</w:t>
      </w:r>
      <w:bookmarkEnd w:id="191"/>
      <w:bookmarkEnd w:id="192"/>
      <w:bookmarkEnd w:id="193"/>
      <w:bookmarkEnd w:id="194"/>
      <w:bookmarkEnd w:id="195"/>
      <w:bookmarkEnd w:id="196"/>
      <w:bookmarkEnd w:id="197"/>
      <w:bookmarkEnd w:id="198"/>
    </w:p>
    <w:p>
      <w:pPr>
        <w:widowControl w:val="0"/>
        <w:tabs>
          <w:tab w:val="left" w:pos="720"/>
        </w:tabs>
        <w:spacing w:after="120" w:line="360" w:lineRule="auto"/>
        <w:jc w:val="both"/>
        <w:rPr>
          <w:rFonts w:ascii="宋体" w:hAnsi="宋体"/>
          <w:szCs w:val="21"/>
        </w:rPr>
      </w:pPr>
      <w:r>
        <w:rPr>
          <w:rFonts w:hint="eastAsia" w:ascii="宋体" w:hAnsi="宋体"/>
          <w:szCs w:val="21"/>
        </w:rPr>
        <w:t>2.26.1</w:t>
      </w:r>
      <w:r>
        <w:rPr>
          <w:rFonts w:ascii="宋体" w:hAnsi="宋体"/>
          <w:szCs w:val="21"/>
        </w:rPr>
        <w:t>征集人</w:t>
      </w:r>
      <w:r>
        <w:rPr>
          <w:rFonts w:hint="eastAsia" w:ascii="宋体" w:hAnsi="宋体"/>
          <w:szCs w:val="21"/>
        </w:rPr>
        <w:t>应当在收到成交通知之日起30日内与</w:t>
      </w:r>
      <w:r>
        <w:rPr>
          <w:rFonts w:ascii="宋体" w:hAnsi="宋体"/>
          <w:szCs w:val="21"/>
        </w:rPr>
        <w:t>中选单位</w:t>
      </w:r>
      <w:r>
        <w:rPr>
          <w:rFonts w:hint="eastAsia" w:ascii="宋体" w:hAnsi="宋体"/>
          <w:szCs w:val="21"/>
        </w:rPr>
        <w:t>签订书面合同，</w:t>
      </w:r>
      <w:r>
        <w:rPr>
          <w:rFonts w:ascii="宋体" w:hAnsi="宋体"/>
          <w:szCs w:val="21"/>
        </w:rPr>
        <w:t>征集人与中选单位不再订立背离合同实质性内容的其他</w:t>
      </w:r>
      <w:r>
        <w:rPr>
          <w:rFonts w:hint="eastAsia" w:ascii="宋体" w:hAnsi="宋体"/>
          <w:szCs w:val="21"/>
        </w:rPr>
        <w:t>合同或</w:t>
      </w:r>
      <w:r>
        <w:rPr>
          <w:rFonts w:ascii="宋体" w:hAnsi="宋体"/>
          <w:szCs w:val="21"/>
        </w:rPr>
        <w:t>协议。</w:t>
      </w:r>
    </w:p>
    <w:p>
      <w:pPr>
        <w:widowControl w:val="0"/>
        <w:tabs>
          <w:tab w:val="left" w:pos="709"/>
        </w:tabs>
        <w:spacing w:after="120" w:line="360" w:lineRule="auto"/>
        <w:jc w:val="both"/>
        <w:rPr>
          <w:rFonts w:ascii="宋体" w:hAnsi="宋体"/>
          <w:szCs w:val="21"/>
        </w:rPr>
      </w:pPr>
      <w:r>
        <w:rPr>
          <w:rFonts w:hint="eastAsia" w:ascii="宋体" w:hAnsi="宋体"/>
          <w:szCs w:val="21"/>
        </w:rPr>
        <w:t>2.26.2</w:t>
      </w:r>
      <w:r>
        <w:rPr>
          <w:rFonts w:ascii="宋体" w:hAnsi="宋体"/>
          <w:szCs w:val="21"/>
        </w:rPr>
        <w:t>中选单位无正当理由不得拒绝与征集人签订合同。</w:t>
      </w:r>
    </w:p>
    <w:p>
      <w:pPr>
        <w:pStyle w:val="4"/>
        <w:widowControl w:val="0"/>
        <w:numPr>
          <w:ilvl w:val="1"/>
          <w:numId w:val="5"/>
        </w:numPr>
        <w:adjustRightInd/>
        <w:snapToGrid/>
        <w:spacing w:before="260" w:after="260"/>
        <w:jc w:val="both"/>
        <w:rPr>
          <w:rFonts w:hAnsi="宋体"/>
          <w:b/>
          <w:bCs/>
          <w:sz w:val="28"/>
          <w:szCs w:val="28"/>
        </w:rPr>
      </w:pPr>
      <w:bookmarkStart w:id="199" w:name="_Toc389065190"/>
      <w:bookmarkStart w:id="200" w:name="_Toc12609279"/>
      <w:bookmarkStart w:id="201" w:name="_Toc407135125"/>
      <w:r>
        <w:rPr>
          <w:rFonts w:hint="eastAsia" w:hAnsi="宋体"/>
          <w:b/>
          <w:bCs/>
          <w:sz w:val="28"/>
          <w:szCs w:val="28"/>
        </w:rPr>
        <w:t>重新征集</w:t>
      </w:r>
      <w:bookmarkEnd w:id="199"/>
      <w:bookmarkEnd w:id="200"/>
      <w:bookmarkEnd w:id="201"/>
    </w:p>
    <w:p>
      <w:pPr>
        <w:spacing w:line="360" w:lineRule="auto"/>
        <w:ind w:firstLine="420" w:firstLineChars="200"/>
      </w:pPr>
      <w:r>
        <w:rPr>
          <w:rFonts w:hint="eastAsia" w:cs="宋体"/>
        </w:rPr>
        <w:t>有下列情形之一的，征集人有权重新征集：</w:t>
      </w:r>
    </w:p>
    <w:p>
      <w:pPr>
        <w:spacing w:line="360" w:lineRule="auto"/>
        <w:ind w:firstLine="420" w:firstLineChars="200"/>
      </w:pPr>
      <w:r>
        <w:rPr>
          <w:rFonts w:hint="eastAsia" w:cs="宋体"/>
        </w:rPr>
        <w:t>（</w:t>
      </w:r>
      <w:r>
        <w:t>1</w:t>
      </w:r>
      <w:r>
        <w:rPr>
          <w:rFonts w:hint="eastAsia" w:cs="宋体"/>
        </w:rPr>
        <w:t>）应征截止时，应征人少于</w:t>
      </w:r>
      <w:r>
        <w:t>3</w:t>
      </w:r>
      <w:r>
        <w:rPr>
          <w:rFonts w:hint="eastAsia" w:cs="宋体"/>
        </w:rPr>
        <w:t>个的；</w:t>
      </w:r>
    </w:p>
    <w:p>
      <w:pPr>
        <w:spacing w:line="360" w:lineRule="auto"/>
        <w:ind w:firstLine="420" w:firstLineChars="200"/>
      </w:pPr>
      <w:r>
        <w:rPr>
          <w:rFonts w:hint="eastAsia" w:cs="宋体"/>
        </w:rPr>
        <w:t>（</w:t>
      </w:r>
      <w:r>
        <w:t>2</w:t>
      </w:r>
      <w:r>
        <w:rPr>
          <w:rFonts w:hint="eastAsia" w:cs="宋体"/>
        </w:rPr>
        <w:t>）经评审小组评审后</w:t>
      </w:r>
      <w:r>
        <w:rPr>
          <w:rFonts w:hint="eastAsia" w:ascii="宋体" w:hAnsi="宋体" w:cs="宋体"/>
          <w:shd w:val="clear" w:color="auto" w:fill="FFFFFF"/>
        </w:rPr>
        <w:t>，所有应征文件被否决或者部分应征文件被否决后，有效应征文件不足</w:t>
      </w:r>
      <w:r>
        <w:rPr>
          <w:rFonts w:ascii="宋体" w:hAnsi="宋体" w:cs="宋体"/>
          <w:shd w:val="clear" w:color="auto" w:fill="FFFFFF"/>
        </w:rPr>
        <w:t>3</w:t>
      </w:r>
      <w:r>
        <w:rPr>
          <w:rFonts w:hint="eastAsia" w:ascii="宋体" w:hAnsi="宋体" w:cs="宋体"/>
          <w:shd w:val="clear" w:color="auto" w:fill="FFFFFF"/>
        </w:rPr>
        <w:t>个，导致有效应征文件明显缺乏竞争</w:t>
      </w:r>
      <w:r>
        <w:rPr>
          <w:rFonts w:hint="eastAsia" w:cs="宋体"/>
        </w:rPr>
        <w:t>的；</w:t>
      </w:r>
    </w:p>
    <w:p>
      <w:pPr>
        <w:pStyle w:val="67"/>
        <w:ind w:firstLine="420" w:firstLineChars="200"/>
      </w:pPr>
      <w:r>
        <w:rPr>
          <w:rFonts w:hint="eastAsia" w:cs="宋体"/>
        </w:rPr>
        <w:t>（</w:t>
      </w:r>
      <w:r>
        <w:t>3</w:t>
      </w:r>
      <w:r>
        <w:rPr>
          <w:rFonts w:hint="eastAsia" w:cs="宋体"/>
        </w:rPr>
        <w:t>）其他有关法规和文件规定的应当重新征集的情形。</w:t>
      </w:r>
    </w:p>
    <w:p>
      <w:pPr>
        <w:pStyle w:val="4"/>
        <w:widowControl w:val="0"/>
        <w:numPr>
          <w:ilvl w:val="1"/>
          <w:numId w:val="5"/>
        </w:numPr>
        <w:adjustRightInd/>
        <w:snapToGrid/>
        <w:spacing w:before="260" w:after="260"/>
        <w:jc w:val="both"/>
        <w:rPr>
          <w:rFonts w:hAnsi="宋体"/>
          <w:b/>
          <w:bCs/>
          <w:sz w:val="28"/>
          <w:szCs w:val="28"/>
        </w:rPr>
      </w:pPr>
      <w:bookmarkStart w:id="202" w:name="_Toc107822519"/>
      <w:bookmarkStart w:id="203" w:name="_Toc488655867"/>
      <w:bookmarkStart w:id="204" w:name="_Toc226969312"/>
      <w:bookmarkStart w:id="205" w:name="_Toc374463209"/>
      <w:r>
        <w:rPr>
          <w:rFonts w:hint="eastAsia" w:hAnsi="宋体"/>
          <w:b/>
          <w:bCs/>
          <w:sz w:val="28"/>
          <w:szCs w:val="28"/>
        </w:rPr>
        <w:t>转包与分包</w:t>
      </w:r>
    </w:p>
    <w:p>
      <w:pPr>
        <w:spacing w:line="360" w:lineRule="auto"/>
        <w:rPr>
          <w:rFonts w:ascii="宋体" w:hAnsi="宋体" w:cs="宋体"/>
          <w:szCs w:val="21"/>
        </w:rPr>
      </w:pPr>
      <w:r>
        <w:rPr>
          <w:rFonts w:hint="eastAsia" w:ascii="宋体" w:hAnsi="宋体" w:cs="宋体"/>
          <w:szCs w:val="21"/>
        </w:rPr>
        <w:t>2.28.1本项目不允许转包、分包。</w:t>
      </w:r>
      <w:bookmarkEnd w:id="202"/>
      <w:bookmarkEnd w:id="203"/>
      <w:bookmarkEnd w:id="204"/>
      <w:bookmarkEnd w:id="205"/>
    </w:p>
    <w:p>
      <w:pPr>
        <w:pStyle w:val="4"/>
        <w:widowControl w:val="0"/>
        <w:numPr>
          <w:ilvl w:val="1"/>
          <w:numId w:val="5"/>
        </w:numPr>
        <w:adjustRightInd/>
        <w:snapToGrid/>
        <w:spacing w:before="260" w:after="260"/>
        <w:jc w:val="both"/>
        <w:rPr>
          <w:rFonts w:hAnsi="宋体"/>
          <w:b/>
          <w:bCs/>
          <w:sz w:val="28"/>
          <w:szCs w:val="28"/>
        </w:rPr>
      </w:pPr>
      <w:bookmarkStart w:id="206" w:name="_Toc482040522"/>
      <w:bookmarkStart w:id="207" w:name="_Toc477478600"/>
      <w:bookmarkStart w:id="208" w:name="_Toc466598878"/>
      <w:bookmarkStart w:id="209" w:name="_Toc477445005"/>
      <w:bookmarkStart w:id="210" w:name="_Toc489392373"/>
      <w:r>
        <w:rPr>
          <w:rFonts w:hint="eastAsia" w:hAnsi="宋体"/>
          <w:b/>
          <w:bCs/>
          <w:sz w:val="28"/>
          <w:szCs w:val="28"/>
        </w:rPr>
        <w:t>需要补充的其他内容</w:t>
      </w:r>
      <w:bookmarkEnd w:id="206"/>
      <w:bookmarkEnd w:id="207"/>
      <w:bookmarkEnd w:id="208"/>
      <w:bookmarkEnd w:id="209"/>
      <w:bookmarkEnd w:id="210"/>
    </w:p>
    <w:p>
      <w:pPr>
        <w:tabs>
          <w:tab w:val="left" w:pos="709"/>
        </w:tabs>
        <w:spacing w:line="360" w:lineRule="auto"/>
        <w:rPr>
          <w:rFonts w:ascii="宋体" w:hAnsi="宋体"/>
        </w:rPr>
      </w:pPr>
      <w:r>
        <w:rPr>
          <w:rFonts w:hint="eastAsia" w:ascii="宋体" w:hAnsi="宋体"/>
        </w:rPr>
        <w:t>需要补充的其他内容：见应征人须知前附表。</w:t>
      </w:r>
    </w:p>
    <w:p>
      <w:pPr>
        <w:pStyle w:val="3"/>
        <w:jc w:val="center"/>
        <w:rPr>
          <w:rFonts w:ascii="宋体" w:hAnsi="宋体"/>
          <w:sz w:val="32"/>
          <w:szCs w:val="32"/>
        </w:rPr>
      </w:pPr>
      <w:r>
        <w:rPr>
          <w:rFonts w:ascii="宋体" w:hAnsi="宋体"/>
          <w:sz w:val="32"/>
          <w:szCs w:val="32"/>
        </w:rPr>
        <w:br w:type="page"/>
      </w:r>
      <w:bookmarkStart w:id="211" w:name="_Toc28000"/>
      <w:r>
        <w:rPr>
          <w:rFonts w:hint="eastAsia" w:ascii="宋体" w:hAnsi="宋体"/>
          <w:sz w:val="32"/>
          <w:szCs w:val="32"/>
        </w:rPr>
        <w:t>第三章 合同格式</w:t>
      </w:r>
      <w:bookmarkEnd w:id="211"/>
    </w:p>
    <w:p/>
    <w:p/>
    <w:p/>
    <w:p/>
    <w:p>
      <w:pPr>
        <w:spacing w:line="480" w:lineRule="auto"/>
        <w:jc w:val="center"/>
        <w:rPr>
          <w:rFonts w:ascii="宋体" w:hAnsi="宋体" w:cs="宋体"/>
          <w:sz w:val="32"/>
          <w:szCs w:val="32"/>
        </w:rPr>
      </w:pPr>
      <w:r>
        <w:rPr>
          <w:rFonts w:hint="eastAsia" w:ascii="宋体" w:hAnsi="宋体" w:cs="宋体"/>
          <w:sz w:val="32"/>
          <w:szCs w:val="32"/>
        </w:rPr>
        <w:t>成都太平洋保险金融大厦</w:t>
      </w:r>
    </w:p>
    <w:p>
      <w:pPr>
        <w:spacing w:line="480" w:lineRule="auto"/>
        <w:jc w:val="center"/>
        <w:rPr>
          <w:rFonts w:ascii="宋体" w:hAnsi="宋体" w:cs="宋体"/>
          <w:b/>
          <w:bCs/>
          <w:sz w:val="32"/>
          <w:szCs w:val="32"/>
        </w:rPr>
      </w:pPr>
      <w:r>
        <w:rPr>
          <w:rFonts w:hint="eastAsia" w:ascii="宋体" w:hAnsi="宋体" w:cs="宋体"/>
          <w:sz w:val="32"/>
          <w:szCs w:val="32"/>
        </w:rPr>
        <w:t>食堂维修改造及大楼西侧步行梯改造工程合同</w:t>
      </w: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rPr>
          <w:rFonts w:ascii="仿宋_GB2312" w:eastAsia="仿宋_GB2312"/>
          <w:sz w:val="32"/>
        </w:rPr>
      </w:pPr>
    </w:p>
    <w:p>
      <w:pPr>
        <w:spacing w:line="540" w:lineRule="exact"/>
        <w:ind w:firstLine="640" w:firstLineChars="200"/>
        <w:rPr>
          <w:rFonts w:ascii="宋体" w:hAnsi="宋体"/>
          <w:sz w:val="32"/>
          <w:szCs w:val="32"/>
        </w:rPr>
      </w:pPr>
      <w:r>
        <w:rPr>
          <w:rFonts w:hint="eastAsia" w:ascii="宋体" w:hAnsi="宋体"/>
          <w:sz w:val="32"/>
          <w:szCs w:val="32"/>
        </w:rPr>
        <w:t>发包人：中国太平洋保险（集团）股份有限公司</w:t>
      </w:r>
    </w:p>
    <w:p>
      <w:pPr>
        <w:spacing w:line="54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承包人：</w:t>
      </w:r>
    </w:p>
    <w:p>
      <w:pPr>
        <w:spacing w:line="560" w:lineRule="exact"/>
        <w:rPr>
          <w:rFonts w:ascii="仿宋_GB2312" w:eastAsia="仿宋_GB2312"/>
          <w:szCs w:val="21"/>
        </w:rPr>
      </w:pPr>
    </w:p>
    <w:p>
      <w:pPr>
        <w:spacing w:line="560" w:lineRule="exact"/>
        <w:rPr>
          <w:rFonts w:ascii="宋体" w:hAnsi="宋体"/>
          <w:szCs w:val="21"/>
        </w:rPr>
      </w:pPr>
      <w:r>
        <w:rPr>
          <w:rFonts w:ascii="仿宋_GB2312" w:eastAsia="仿宋_GB2312"/>
          <w:szCs w:val="21"/>
        </w:rPr>
        <w:br w:type="page"/>
      </w:r>
      <w:r>
        <w:rPr>
          <w:rFonts w:hint="eastAsia" w:ascii="宋体" w:hAnsi="宋体"/>
          <w:szCs w:val="21"/>
        </w:rPr>
        <w:t>发包人：</w:t>
      </w:r>
      <w:r>
        <w:rPr>
          <w:rFonts w:hint="eastAsia" w:ascii="宋体" w:hAnsi="宋体"/>
          <w:szCs w:val="21"/>
          <w:u w:val="single"/>
        </w:rPr>
        <w:t>中国太平洋保险（集团）股份有限公司</w:t>
      </w:r>
    </w:p>
    <w:p>
      <w:pPr>
        <w:spacing w:line="560" w:lineRule="exact"/>
        <w:rPr>
          <w:rFonts w:ascii="宋体" w:hAnsi="宋体"/>
          <w:szCs w:val="21"/>
          <w:u w:val="single"/>
        </w:rPr>
      </w:pPr>
      <w:r>
        <w:rPr>
          <w:rFonts w:hint="eastAsia" w:ascii="宋体" w:hAnsi="宋体"/>
          <w:szCs w:val="21"/>
        </w:rPr>
        <w:t>承包人：</w:t>
      </w:r>
      <w:r>
        <w:rPr>
          <w:rFonts w:hint="eastAsia" w:ascii="宋体" w:hAnsi="宋体"/>
          <w:szCs w:val="21"/>
          <w:u w:val="single"/>
        </w:rPr>
        <w:t xml:space="preserve">                       </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根据《中华人民共和国民法典》及有关规定，经双方协商，签订本合同。</w:t>
      </w:r>
    </w:p>
    <w:p>
      <w:pPr>
        <w:numPr>
          <w:ilvl w:val="0"/>
          <w:numId w:val="21"/>
        </w:numPr>
        <w:spacing w:line="360" w:lineRule="auto"/>
        <w:rPr>
          <w:rFonts w:ascii="宋体" w:hAnsi="宋体"/>
          <w:b/>
          <w:szCs w:val="21"/>
        </w:rPr>
      </w:pPr>
      <w:r>
        <w:rPr>
          <w:rFonts w:hint="eastAsia" w:ascii="宋体" w:hAnsi="宋体"/>
          <w:b/>
          <w:szCs w:val="21"/>
        </w:rPr>
        <w:t>工程项目</w:t>
      </w:r>
    </w:p>
    <w:p>
      <w:pPr>
        <w:spacing w:line="360" w:lineRule="auto"/>
        <w:ind w:firstLine="420" w:firstLineChars="200"/>
        <w:rPr>
          <w:rFonts w:ascii="宋体" w:hAnsi="宋体"/>
          <w:b/>
          <w:szCs w:val="21"/>
        </w:rPr>
      </w:pPr>
      <w:r>
        <w:rPr>
          <w:rFonts w:hint="eastAsia" w:ascii="宋体" w:hAnsi="宋体"/>
          <w:szCs w:val="21"/>
        </w:rPr>
        <w:t>1.1工程名称：成都太平洋保险金融大厦食堂维修改造及大楼西侧增加梯步工程</w:t>
      </w:r>
    </w:p>
    <w:p>
      <w:pPr>
        <w:spacing w:line="360" w:lineRule="auto"/>
        <w:ind w:firstLine="420" w:firstLineChars="200"/>
        <w:rPr>
          <w:rFonts w:ascii="宋体" w:hAnsi="宋体"/>
          <w:szCs w:val="21"/>
          <w:u w:val="single"/>
        </w:rPr>
      </w:pPr>
      <w:r>
        <w:rPr>
          <w:rFonts w:hint="eastAsia" w:ascii="宋体" w:hAnsi="宋体"/>
          <w:szCs w:val="21"/>
        </w:rPr>
        <w:t>1.2工程地点：</w:t>
      </w:r>
      <w:r>
        <w:rPr>
          <w:rFonts w:hint="eastAsia" w:ascii="宋体" w:hAnsi="宋体"/>
          <w:szCs w:val="21"/>
          <w:u w:val="single"/>
        </w:rPr>
        <w:t>成都市高新区天府三街199号太平洋保险金融大厦</w:t>
      </w:r>
    </w:p>
    <w:p>
      <w:pPr>
        <w:spacing w:line="360" w:lineRule="auto"/>
        <w:ind w:firstLine="420" w:firstLineChars="200"/>
        <w:rPr>
          <w:rFonts w:ascii="宋体" w:hAnsi="宋体"/>
          <w:szCs w:val="21"/>
        </w:rPr>
      </w:pPr>
      <w:r>
        <w:rPr>
          <w:rFonts w:hint="eastAsia" w:ascii="宋体" w:hAnsi="宋体"/>
          <w:szCs w:val="21"/>
        </w:rPr>
        <w:t>1.3工程范围、内容及承包方式</w:t>
      </w:r>
    </w:p>
    <w:p>
      <w:pPr>
        <w:spacing w:line="360" w:lineRule="auto"/>
        <w:ind w:firstLine="420" w:firstLineChars="200"/>
        <w:rPr>
          <w:rFonts w:ascii="宋体" w:hAnsi="宋体"/>
          <w:b/>
          <w:szCs w:val="21"/>
        </w:rPr>
      </w:pPr>
      <w:r>
        <w:rPr>
          <w:rFonts w:hint="eastAsia" w:ascii="宋体" w:hAnsi="宋体"/>
          <w:szCs w:val="21"/>
        </w:rPr>
        <w:t>1.3.1承包人根据发包人提供的项目需求书及图纸，并根据工程现场情况给出最优设计方案，经发包人核准后，照图施工，完成成都太平洋保险金融大厦食堂维修改造及大楼西侧增加梯步工程等。</w:t>
      </w:r>
    </w:p>
    <w:p>
      <w:pPr>
        <w:spacing w:line="360" w:lineRule="auto"/>
        <w:ind w:firstLine="420" w:firstLineChars="200"/>
        <w:rPr>
          <w:rFonts w:ascii="宋体" w:hAnsi="宋体"/>
          <w:szCs w:val="21"/>
        </w:rPr>
      </w:pPr>
      <w:r>
        <w:rPr>
          <w:rFonts w:hint="eastAsia" w:ascii="宋体" w:hAnsi="宋体"/>
          <w:szCs w:val="21"/>
        </w:rPr>
        <w:t>竣工图由承包人负责，工程竣工时将</w:t>
      </w:r>
      <w:r>
        <w:rPr>
          <w:rFonts w:hint="eastAsia"/>
        </w:rPr>
        <w:t>竣工资料（含竣工图）一份纸质文件及一份完整的电子文档（PDF格式）交给发包人。</w:t>
      </w:r>
    </w:p>
    <w:p>
      <w:pPr>
        <w:spacing w:line="360" w:lineRule="auto"/>
        <w:ind w:firstLine="420" w:firstLineChars="200"/>
        <w:rPr>
          <w:rFonts w:ascii="宋体" w:hAnsi="宋体"/>
          <w:szCs w:val="21"/>
        </w:rPr>
      </w:pPr>
      <w:r>
        <w:rPr>
          <w:rFonts w:hint="eastAsia" w:ascii="宋体" w:hAnsi="宋体"/>
          <w:szCs w:val="21"/>
        </w:rPr>
        <w:t>1.3.2工程范围：</w:t>
      </w:r>
      <w:r>
        <w:rPr>
          <w:rFonts w:hint="eastAsia" w:ascii="宋体" w:hAnsi="宋体"/>
          <w:szCs w:val="21"/>
          <w:u w:val="single"/>
        </w:rPr>
        <w:t>施工图及</w:t>
      </w:r>
      <w:r>
        <w:rPr>
          <w:rFonts w:hint="eastAsia" w:ascii="宋体" w:hAnsi="宋体"/>
          <w:bCs/>
          <w:szCs w:val="21"/>
          <w:u w:val="single"/>
        </w:rPr>
        <w:t>主要设备、材料工艺要求和技术要求</w:t>
      </w:r>
      <w:r>
        <w:rPr>
          <w:rFonts w:hint="eastAsia" w:ascii="宋体" w:hAnsi="宋体"/>
          <w:szCs w:val="21"/>
          <w:u w:val="single"/>
        </w:rPr>
        <w:t>的内容，或工程量清单全部内容</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1.3.</w:t>
      </w:r>
      <w:r>
        <w:rPr>
          <w:rFonts w:ascii="宋体" w:hAnsi="宋体"/>
          <w:szCs w:val="21"/>
        </w:rPr>
        <w:t>3</w:t>
      </w:r>
      <w:r>
        <w:rPr>
          <w:rFonts w:hint="eastAsia" w:ascii="宋体" w:hAnsi="宋体"/>
          <w:szCs w:val="21"/>
        </w:rPr>
        <w:t>设计及施工均不得改变房屋结构和损坏房屋承重构件，保证房屋的承受能力和安全使用。</w:t>
      </w:r>
    </w:p>
    <w:p>
      <w:pPr>
        <w:pStyle w:val="41"/>
        <w:spacing w:after="0" w:line="360" w:lineRule="auto"/>
        <w:ind w:left="0" w:leftChars="0"/>
        <w:rPr>
          <w:rFonts w:ascii="宋体" w:hAnsi="宋体"/>
          <w:szCs w:val="21"/>
        </w:rPr>
      </w:pPr>
      <w:r>
        <w:rPr>
          <w:rFonts w:hint="eastAsia" w:ascii="宋体" w:hAnsi="宋体"/>
          <w:szCs w:val="21"/>
        </w:rPr>
        <w:t>1.3.</w:t>
      </w:r>
      <w:r>
        <w:rPr>
          <w:rFonts w:ascii="宋体" w:hAnsi="宋体"/>
          <w:szCs w:val="21"/>
        </w:rPr>
        <w:t>4</w:t>
      </w:r>
      <w:r>
        <w:rPr>
          <w:rFonts w:hint="eastAsia" w:ascii="宋体" w:hAnsi="宋体"/>
          <w:szCs w:val="21"/>
        </w:rPr>
        <w:t>承包方式：包深化设计、包工、包料、包质量、包工期、包安全文明施工、包检验（报检）费、包运输、包设备及安装、包技术服务（含技术资料、图纸的提供）、包报批报建（如涉及）、包验收通过，直至项目验收合格交付使用及质保期承诺期满。</w:t>
      </w:r>
    </w:p>
    <w:p>
      <w:pPr>
        <w:numPr>
          <w:ilvl w:val="0"/>
          <w:numId w:val="21"/>
        </w:numPr>
        <w:spacing w:line="360" w:lineRule="auto"/>
        <w:rPr>
          <w:rFonts w:ascii="宋体" w:hAnsi="宋体"/>
          <w:b/>
          <w:szCs w:val="21"/>
        </w:rPr>
      </w:pPr>
      <w:r>
        <w:rPr>
          <w:rFonts w:hint="eastAsia" w:ascii="宋体" w:hAnsi="宋体"/>
          <w:b/>
          <w:szCs w:val="21"/>
        </w:rPr>
        <w:t>工期</w:t>
      </w:r>
    </w:p>
    <w:p>
      <w:pPr>
        <w:spacing w:line="360" w:lineRule="auto"/>
        <w:ind w:left="1" w:firstLine="570"/>
        <w:rPr>
          <w:rFonts w:ascii="宋体" w:hAnsi="宋体"/>
          <w:szCs w:val="21"/>
          <w:u w:val="single"/>
        </w:rPr>
      </w:pPr>
      <w:r>
        <w:rPr>
          <w:rFonts w:hint="eastAsia" w:ascii="宋体" w:hAnsi="宋体"/>
          <w:szCs w:val="21"/>
        </w:rPr>
        <w:t>工期60</w:t>
      </w:r>
      <w:r>
        <w:rPr>
          <w:rFonts w:ascii="宋体" w:hAnsi="宋体"/>
          <w:szCs w:val="21"/>
        </w:rPr>
        <w:t xml:space="preserve"> </w:t>
      </w:r>
      <w:r>
        <w:rPr>
          <w:rFonts w:hint="eastAsia" w:ascii="宋体" w:hAnsi="宋体"/>
          <w:szCs w:val="21"/>
        </w:rPr>
        <w:t>日历天。计划开工日期：</w:t>
      </w:r>
      <w:r>
        <w:rPr>
          <w:rFonts w:hint="eastAsia" w:ascii="宋体" w:hAnsi="宋体"/>
          <w:szCs w:val="21"/>
          <w:u w:val="single"/>
        </w:rPr>
        <w:t xml:space="preserve"> 20</w:t>
      </w:r>
      <w:r>
        <w:rPr>
          <w:rFonts w:ascii="宋体" w:hAnsi="宋体"/>
          <w:szCs w:val="21"/>
          <w:u w:val="single"/>
        </w:rPr>
        <w:t>2</w:t>
      </w:r>
      <w:r>
        <w:rPr>
          <w:rFonts w:hint="eastAsia" w:ascii="宋体" w:hAnsi="宋体"/>
          <w:szCs w:val="21"/>
          <w:u w:val="single"/>
        </w:rPr>
        <w:t xml:space="preserve">3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日。以实际开工日期起算。</w:t>
      </w:r>
    </w:p>
    <w:p>
      <w:pPr>
        <w:numPr>
          <w:ilvl w:val="0"/>
          <w:numId w:val="21"/>
        </w:numPr>
        <w:spacing w:line="360" w:lineRule="auto"/>
        <w:rPr>
          <w:rFonts w:ascii="宋体" w:hAnsi="宋体"/>
          <w:b/>
          <w:szCs w:val="21"/>
        </w:rPr>
      </w:pPr>
      <w:r>
        <w:rPr>
          <w:rFonts w:hint="eastAsia" w:ascii="宋体" w:hAnsi="宋体"/>
          <w:b/>
          <w:szCs w:val="21"/>
        </w:rPr>
        <w:t>工程结算总价、工程价款和付款方式</w:t>
      </w:r>
    </w:p>
    <w:p>
      <w:pPr>
        <w:spacing w:line="360" w:lineRule="auto"/>
        <w:ind w:firstLine="420" w:firstLineChars="200"/>
        <w:rPr>
          <w:rFonts w:ascii="宋体" w:hAnsi="宋体"/>
          <w:szCs w:val="21"/>
          <w:u w:val="single"/>
        </w:rPr>
      </w:pPr>
      <w:r>
        <w:rPr>
          <w:rFonts w:hint="eastAsia" w:ascii="宋体" w:hAnsi="宋体"/>
          <w:szCs w:val="21"/>
        </w:rPr>
        <w:t>3.1工程结算总价以发包人指定的全过程造价咨询单位（如有）的审核价并经发包人确认后为准。</w:t>
      </w:r>
    </w:p>
    <w:p>
      <w:pPr>
        <w:spacing w:line="360" w:lineRule="auto"/>
        <w:ind w:firstLine="420" w:firstLineChars="200"/>
        <w:rPr>
          <w:rFonts w:ascii="宋体" w:hAnsi="宋体"/>
          <w:szCs w:val="21"/>
        </w:rPr>
      </w:pPr>
      <w:r>
        <w:rPr>
          <w:rFonts w:hint="eastAsia" w:ascii="宋体" w:hAnsi="宋体"/>
          <w:szCs w:val="21"/>
        </w:rPr>
        <w:t>3.1.1发包人、承包人双方约定，总价包干范围外的工程结算委托发包人指定的全过程造价咨询单位承担本工程结算的审价工作，以该全过程造价咨询单位的审核价并经发包人确认后为最终结算价。</w:t>
      </w:r>
    </w:p>
    <w:p>
      <w:pPr>
        <w:spacing w:line="360" w:lineRule="auto"/>
        <w:ind w:firstLine="476" w:firstLineChars="227"/>
        <w:rPr>
          <w:rFonts w:ascii="宋体" w:hAnsi="宋体"/>
          <w:szCs w:val="21"/>
        </w:rPr>
      </w:pPr>
      <w:r>
        <w:rPr>
          <w:rFonts w:hint="eastAsia" w:ascii="宋体" w:hAnsi="宋体"/>
          <w:szCs w:val="21"/>
        </w:rPr>
        <w:t>3.2工程价款的约定和结算形式。</w:t>
      </w:r>
    </w:p>
    <w:p>
      <w:pPr>
        <w:spacing w:line="360" w:lineRule="auto"/>
        <w:ind w:left="2" w:firstLine="457" w:firstLineChars="218"/>
        <w:rPr>
          <w:rFonts w:ascii="宋体" w:hAnsi="宋体"/>
          <w:szCs w:val="21"/>
        </w:rPr>
      </w:pPr>
      <w:r>
        <w:rPr>
          <w:rFonts w:hint="eastAsia" w:ascii="宋体" w:hAnsi="宋体"/>
          <w:szCs w:val="21"/>
        </w:rPr>
        <w:t>3.2.1单价按照</w:t>
      </w:r>
      <w:r>
        <w:rPr>
          <w:rFonts w:hint="eastAsia" w:ascii="宋体" w:hAnsi="宋体"/>
          <w:szCs w:val="21"/>
          <w:lang w:eastAsia="zh-Hans"/>
        </w:rPr>
        <w:t>应征</w:t>
      </w:r>
      <w:r>
        <w:rPr>
          <w:rFonts w:hint="eastAsia" w:ascii="宋体" w:hAnsi="宋体"/>
          <w:szCs w:val="21"/>
        </w:rPr>
        <w:t>价确定，</w:t>
      </w:r>
      <w:r>
        <w:rPr>
          <w:rFonts w:hint="eastAsia" w:ascii="宋体" w:hAnsi="宋体"/>
          <w:szCs w:val="21"/>
          <w:lang w:eastAsia="zh-Hans"/>
        </w:rPr>
        <w:t>应征</w:t>
      </w:r>
      <w:r>
        <w:rPr>
          <w:rFonts w:hint="eastAsia" w:ascii="宋体" w:hAnsi="宋体"/>
          <w:szCs w:val="21"/>
        </w:rPr>
        <w:t>价预算明细详见附件2《工程量清单》。</w:t>
      </w:r>
    </w:p>
    <w:p>
      <w:pPr>
        <w:spacing w:line="360" w:lineRule="auto"/>
        <w:ind w:left="2" w:firstLine="457" w:firstLineChars="218"/>
        <w:rPr>
          <w:rFonts w:ascii="宋体" w:hAnsi="宋体"/>
          <w:szCs w:val="21"/>
        </w:rPr>
      </w:pPr>
      <w:r>
        <w:rPr>
          <w:rFonts w:hint="eastAsia" w:ascii="宋体" w:hAnsi="宋体"/>
          <w:szCs w:val="21"/>
        </w:rPr>
        <w:t>3.2.2</w:t>
      </w:r>
      <w:r>
        <w:rPr>
          <w:rFonts w:hint="eastAsia" w:ascii="宋体" w:hAnsi="宋体"/>
          <w:szCs w:val="21"/>
          <w:lang w:eastAsia="zh-Hans"/>
        </w:rPr>
        <w:t>应征</w:t>
      </w:r>
      <w:r>
        <w:rPr>
          <w:rFonts w:hint="eastAsia" w:ascii="宋体" w:hAnsi="宋体"/>
          <w:szCs w:val="21"/>
        </w:rPr>
        <w:t>总价（下称“合同总价”）为人民币（含税）</w:t>
      </w:r>
      <w:r>
        <w:rPr>
          <w:rFonts w:hint="eastAsia" w:ascii="宋体" w:hAnsi="宋体"/>
          <w:szCs w:val="21"/>
          <w:u w:val="single"/>
        </w:rPr>
        <w:t xml:space="preserve">        </w:t>
      </w:r>
      <w:r>
        <w:rPr>
          <w:rFonts w:hint="eastAsia" w:ascii="宋体" w:hAnsi="宋体"/>
          <w:szCs w:val="21"/>
        </w:rPr>
        <w:t xml:space="preserve">元，大写（含税）： </w:t>
      </w:r>
      <w:r>
        <w:rPr>
          <w:rFonts w:ascii="宋体" w:hAnsi="宋体"/>
          <w:szCs w:val="21"/>
        </w:rPr>
        <w:t xml:space="preserve">   </w:t>
      </w:r>
      <w:r>
        <w:rPr>
          <w:rFonts w:hint="eastAsia" w:ascii="宋体" w:hAnsi="宋体"/>
          <w:szCs w:val="21"/>
        </w:rPr>
        <w:t xml:space="preserve">，增值税税率为【】，不含税金额为： </w:t>
      </w:r>
      <w:r>
        <w:rPr>
          <w:rFonts w:ascii="宋体" w:hAnsi="宋体"/>
          <w:szCs w:val="21"/>
        </w:rPr>
        <w:t xml:space="preserve">  </w:t>
      </w:r>
      <w:r>
        <w:rPr>
          <w:rFonts w:hint="eastAsia" w:ascii="宋体" w:hAnsi="宋体"/>
          <w:szCs w:val="21"/>
        </w:rPr>
        <w:t xml:space="preserve">元，大写： </w:t>
      </w:r>
      <w:r>
        <w:rPr>
          <w:rFonts w:ascii="宋体" w:hAnsi="宋体"/>
          <w:szCs w:val="21"/>
        </w:rPr>
        <w:t xml:space="preserve">  </w:t>
      </w:r>
      <w:r>
        <w:rPr>
          <w:rFonts w:hint="eastAsia" w:ascii="宋体" w:hAnsi="宋体"/>
          <w:szCs w:val="21"/>
        </w:rPr>
        <w:t xml:space="preserve">元，税金为： </w:t>
      </w:r>
      <w:r>
        <w:rPr>
          <w:rFonts w:ascii="宋体" w:hAnsi="宋体"/>
          <w:szCs w:val="21"/>
        </w:rPr>
        <w:t xml:space="preserve">  </w:t>
      </w:r>
      <w:r>
        <w:rPr>
          <w:rFonts w:hint="eastAsia" w:ascii="宋体" w:hAnsi="宋体"/>
          <w:szCs w:val="21"/>
        </w:rPr>
        <w:t xml:space="preserve">元，大写： </w:t>
      </w:r>
      <w:r>
        <w:rPr>
          <w:rFonts w:ascii="宋体" w:hAnsi="宋体"/>
          <w:szCs w:val="21"/>
        </w:rPr>
        <w:t xml:space="preserve">  </w:t>
      </w:r>
      <w:r>
        <w:rPr>
          <w:rFonts w:hint="eastAsia" w:ascii="宋体" w:hAnsi="宋体"/>
          <w:szCs w:val="21"/>
        </w:rPr>
        <w:t>元，合同总价为包干总价。因政策等的修订或变化导致增值税税率调整的，则增值税税率、税额及合同价款作相应调整，但不含税价款不因此而调整。</w:t>
      </w:r>
      <w:r>
        <w:rPr>
          <w:rStyle w:val="49"/>
          <w:rFonts w:hint="eastAsia"/>
          <w:kern w:val="2"/>
        </w:rPr>
        <w:t>包干范围外的</w:t>
      </w:r>
      <w:r>
        <w:rPr>
          <w:rFonts w:hint="eastAsia" w:ascii="宋体" w:hAnsi="宋体"/>
          <w:szCs w:val="21"/>
        </w:rPr>
        <w:t>变更价款的确定按照</w:t>
      </w:r>
      <w:r>
        <w:rPr>
          <w:rFonts w:ascii="宋体" w:hAnsi="宋体"/>
          <w:szCs w:val="21"/>
        </w:rPr>
        <w:t>3.3款确定，工程量按照经过</w:t>
      </w:r>
      <w:r>
        <w:rPr>
          <w:rFonts w:hint="eastAsia" w:ascii="宋体" w:hAnsi="宋体"/>
          <w:szCs w:val="21"/>
        </w:rPr>
        <w:t>全过程造价咨询单位审核</w:t>
      </w:r>
      <w:r>
        <w:rPr>
          <w:rFonts w:ascii="宋体" w:hAnsi="宋体"/>
          <w:szCs w:val="21"/>
        </w:rPr>
        <w:t>的实际发生量计算；若工程结算超过中标价5%的部分发包人将不予结算，施工过程中，发包人与承包人将严格控制变更、增加项目情况，但由于发包人设计变更造成项目增加的情况除外。</w:t>
      </w:r>
    </w:p>
    <w:p>
      <w:pPr>
        <w:spacing w:line="360" w:lineRule="auto"/>
        <w:ind w:firstLine="371" w:firstLineChars="177"/>
        <w:rPr>
          <w:rFonts w:ascii="宋体" w:hAnsi="宋体"/>
          <w:szCs w:val="21"/>
        </w:rPr>
      </w:pPr>
      <w:r>
        <w:rPr>
          <w:rFonts w:hint="eastAsia" w:ascii="宋体" w:hAnsi="宋体"/>
          <w:szCs w:val="21"/>
        </w:rPr>
        <w:t>3.3变更价款的确立。</w:t>
      </w:r>
    </w:p>
    <w:p>
      <w:pPr>
        <w:spacing w:line="360" w:lineRule="auto"/>
        <w:ind w:firstLine="420" w:firstLineChars="200"/>
        <w:rPr>
          <w:rFonts w:ascii="宋体" w:hAnsi="宋体"/>
          <w:szCs w:val="21"/>
        </w:rPr>
      </w:pPr>
      <w:r>
        <w:rPr>
          <w:rFonts w:hint="eastAsia" w:ascii="宋体" w:hAnsi="宋体"/>
          <w:szCs w:val="21"/>
        </w:rPr>
        <w:t>3.3.1合同中已有适用于变更工程的单价，按合同已有的单价变更合同价款。</w:t>
      </w:r>
    </w:p>
    <w:p>
      <w:pPr>
        <w:spacing w:line="360" w:lineRule="auto"/>
        <w:ind w:firstLine="420" w:firstLineChars="200"/>
        <w:rPr>
          <w:rFonts w:ascii="宋体" w:hAnsi="宋体"/>
          <w:szCs w:val="21"/>
        </w:rPr>
      </w:pPr>
      <w:r>
        <w:rPr>
          <w:rFonts w:hint="eastAsia" w:ascii="宋体" w:hAnsi="宋体"/>
          <w:szCs w:val="21"/>
        </w:rPr>
        <w:t>3.3.2合同中已有类似于变更工程的单价，可参照类似单价变更合同价款；</w:t>
      </w:r>
    </w:p>
    <w:p>
      <w:pPr>
        <w:spacing w:line="360" w:lineRule="auto"/>
        <w:ind w:firstLine="420" w:firstLineChars="200"/>
        <w:rPr>
          <w:rFonts w:ascii="宋体" w:hAnsi="宋体"/>
          <w:szCs w:val="21"/>
        </w:rPr>
      </w:pPr>
      <w:r>
        <w:rPr>
          <w:rFonts w:hint="eastAsia" w:ascii="宋体" w:hAnsi="宋体"/>
          <w:szCs w:val="21"/>
        </w:rPr>
        <w:t>3.3.3合同中没有适用或类似于变更工程的单价，双方协商确认。</w:t>
      </w:r>
    </w:p>
    <w:p>
      <w:pPr>
        <w:spacing w:line="360" w:lineRule="auto"/>
        <w:ind w:firstLine="420" w:firstLineChars="200"/>
        <w:rPr>
          <w:rFonts w:ascii="宋体" w:hAnsi="宋体"/>
          <w:szCs w:val="21"/>
        </w:rPr>
      </w:pPr>
      <w:r>
        <w:rPr>
          <w:rFonts w:hint="eastAsia" w:ascii="宋体" w:hAnsi="宋体"/>
          <w:szCs w:val="21"/>
        </w:rPr>
        <w:t>3.3.4支付确认的条件按第3.4条执行。</w:t>
      </w:r>
    </w:p>
    <w:p>
      <w:pPr>
        <w:spacing w:line="360" w:lineRule="auto"/>
        <w:ind w:firstLine="420" w:firstLineChars="200"/>
        <w:rPr>
          <w:rFonts w:ascii="宋体" w:hAnsi="宋体"/>
          <w:szCs w:val="21"/>
        </w:rPr>
      </w:pPr>
      <w:r>
        <w:rPr>
          <w:rFonts w:hint="eastAsia" w:ascii="宋体" w:hAnsi="宋体"/>
          <w:szCs w:val="21"/>
        </w:rPr>
        <w:t>3.4付款方式</w:t>
      </w:r>
    </w:p>
    <w:p>
      <w:pPr>
        <w:spacing w:line="360" w:lineRule="auto"/>
        <w:ind w:firstLine="420" w:firstLineChars="200"/>
        <w:rPr>
          <w:rFonts w:ascii="宋体" w:hAnsi="宋体"/>
          <w:szCs w:val="21"/>
        </w:rPr>
      </w:pPr>
      <w:r>
        <w:rPr>
          <w:rFonts w:hint="eastAsia" w:ascii="宋体" w:hAnsi="宋体"/>
          <w:szCs w:val="21"/>
        </w:rPr>
        <w:t>3.4.1进度款：在承包人签订本合同、材料运到工程现场并经发包人确认，并满足合同约定的其他付款条件后，发包人支付合同总价的</w:t>
      </w:r>
      <w:r>
        <w:rPr>
          <w:rFonts w:hint="eastAsia" w:ascii="宋体" w:hAnsi="宋体"/>
          <w:szCs w:val="21"/>
          <w:u w:val="single"/>
        </w:rPr>
        <w:t>30</w:t>
      </w:r>
      <w:r>
        <w:rPr>
          <w:rFonts w:hint="eastAsia" w:ascii="宋体" w:hAnsi="宋体"/>
          <w:szCs w:val="21"/>
        </w:rPr>
        <w:t>％工程款给承包人，即人民币</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u w:val="single"/>
        </w:rPr>
      </w:pPr>
      <w:r>
        <w:rPr>
          <w:rFonts w:hint="eastAsia" w:ascii="宋体" w:hAnsi="宋体"/>
          <w:szCs w:val="21"/>
        </w:rPr>
        <w:t>3.4.2结算款：工程完工、达到合格工程验收标准，经由发包人验收合格并交付发包人，并经全过程造价咨询单位审价和发包人确认后，发包人预留工程结算总价的3%作为承包人的质量保修金，其余款项在结算完成后三十天内，由发包人支付给承包人。</w:t>
      </w:r>
    </w:p>
    <w:p>
      <w:pPr>
        <w:spacing w:line="360" w:lineRule="auto"/>
        <w:ind w:firstLine="420" w:firstLineChars="200"/>
        <w:rPr>
          <w:rFonts w:ascii="宋体" w:hAnsi="宋体"/>
          <w:szCs w:val="21"/>
        </w:rPr>
      </w:pPr>
      <w:r>
        <w:rPr>
          <w:rFonts w:hint="eastAsia" w:ascii="宋体" w:hAnsi="宋体"/>
          <w:szCs w:val="21"/>
        </w:rPr>
        <w:t>3.4.3本合同约定的发包人应付价款是发包人在本合同约定的交易（包括但不限于从承包人取得相应服务/购买有形或无形产品，以下简称交易）项下应向承包人支付的所有价款，包括承包人为交易而发生的设计费、材料设备费用、工程安装费用、设备调试费用、仓储费用、成品保护费用、人工费、运输费用、装卸费用、保险费、交通费、差旅费、通讯费、复印费等实际开支及所有杂费和依法应由承包人承担的税费。除前述应付款项之外，发包人不需要为本合同项下的交易向承包人支付任何其他价款。承包人应向发包人开具真实有效的增值税专用发票，发包人收到发票经过验证后付款。承包人应就本合同项下约定之业务向发包人开具真实、合法、有效票据（发票），若因承包人原因或所开票据（发票）存在问题造成发包人日后发生税收风险而产生的经济损失，全部由承包人承担。</w:t>
      </w:r>
    </w:p>
    <w:p>
      <w:pPr>
        <w:spacing w:line="360" w:lineRule="auto"/>
        <w:ind w:firstLine="420" w:firstLineChars="200"/>
        <w:rPr>
          <w:rFonts w:ascii="宋体" w:hAnsi="宋体"/>
          <w:szCs w:val="21"/>
        </w:rPr>
      </w:pPr>
      <w:r>
        <w:rPr>
          <w:rFonts w:hint="eastAsia" w:ascii="宋体" w:hAnsi="宋体"/>
          <w:szCs w:val="21"/>
        </w:rPr>
        <w:t>3.4.4支付方式：银行汇款，发包人付款前，承包人应向发包人提交书面付款申请，并开具合法有效同等金额的增值税专用发票，否则发包人有权拒绝付款且无需承担任何责任，直到承包人开具合法合规且符合发包人要求的发票为止。</w:t>
      </w:r>
    </w:p>
    <w:p>
      <w:pPr>
        <w:numPr>
          <w:ilvl w:val="0"/>
          <w:numId w:val="21"/>
        </w:numPr>
        <w:spacing w:line="360" w:lineRule="auto"/>
        <w:rPr>
          <w:rFonts w:ascii="宋体" w:hAnsi="宋体"/>
          <w:b/>
          <w:szCs w:val="21"/>
        </w:rPr>
      </w:pPr>
      <w:r>
        <w:rPr>
          <w:rFonts w:hint="eastAsia" w:ascii="宋体" w:hAnsi="宋体"/>
          <w:b/>
          <w:szCs w:val="21"/>
        </w:rPr>
        <w:t>材料设备供应</w:t>
      </w:r>
    </w:p>
    <w:p>
      <w:pPr>
        <w:tabs>
          <w:tab w:val="left" w:pos="0"/>
          <w:tab w:val="left" w:pos="770"/>
          <w:tab w:val="left" w:pos="1000"/>
        </w:tabs>
        <w:topLinePunct/>
        <w:spacing w:line="360" w:lineRule="auto"/>
        <w:ind w:firstLine="420" w:firstLineChars="200"/>
        <w:rPr>
          <w:rFonts w:ascii="宋体" w:hAnsi="宋体"/>
          <w:szCs w:val="21"/>
        </w:rPr>
      </w:pPr>
      <w:r>
        <w:rPr>
          <w:rFonts w:hint="eastAsia" w:ascii="宋体" w:hAnsi="宋体"/>
          <w:szCs w:val="21"/>
        </w:rPr>
        <w:t>4.1本工程使用的建筑装饰材料，应为符合工程设计要求和国家、地方、行业标准的优等产品，并具有法律效力的合格证书或检验报告。</w:t>
      </w:r>
    </w:p>
    <w:p>
      <w:pPr>
        <w:spacing w:line="360" w:lineRule="auto"/>
        <w:ind w:firstLine="420" w:firstLineChars="200"/>
        <w:rPr>
          <w:rFonts w:ascii="宋体" w:hAnsi="宋体"/>
          <w:szCs w:val="21"/>
        </w:rPr>
      </w:pPr>
      <w:r>
        <w:rPr>
          <w:rFonts w:hint="eastAsia" w:ascii="宋体" w:hAnsi="宋体"/>
          <w:szCs w:val="21"/>
        </w:rPr>
        <w:t>4.2所需用材料由承包人采购供应至发包人工地，所供应的材料必须按照征集文件中明确的品牌、规格、型号、等级（如有）进行采购，不符合质量要求或规格有差异，应禁止使用。若已使用，发包人有权要求承包人更换，承包人承担由此给发包人造成的一切损失，且工期不予顺延。</w:t>
      </w:r>
    </w:p>
    <w:p>
      <w:pPr>
        <w:spacing w:line="360" w:lineRule="auto"/>
        <w:ind w:firstLine="420" w:firstLineChars="200"/>
        <w:rPr>
          <w:rFonts w:ascii="宋体" w:hAnsi="宋体"/>
          <w:szCs w:val="21"/>
        </w:rPr>
      </w:pPr>
      <w:r>
        <w:rPr>
          <w:rFonts w:hint="eastAsia" w:ascii="宋体" w:hAnsi="宋体"/>
          <w:szCs w:val="21"/>
        </w:rPr>
        <w:t>4.3大宗材料必须事先提供样品给发包人确认。大宗材料进场后均须通知发包人代表进行验收，并出具相关材料及设备的产品合格质量证明文件，验收合格后方可用于工程，发包人代表须以书面确认备案。未经验收合格的材料设备承包人应重新采购，发包人不负担重新采购的费用，并且由此引起工期延误等损失均由承包人承担。</w:t>
      </w:r>
    </w:p>
    <w:p>
      <w:pPr>
        <w:spacing w:line="360" w:lineRule="auto"/>
        <w:ind w:firstLine="420" w:firstLineChars="200"/>
        <w:rPr>
          <w:rFonts w:ascii="宋体" w:hAnsi="宋体"/>
          <w:szCs w:val="21"/>
        </w:rPr>
      </w:pPr>
      <w:r>
        <w:rPr>
          <w:rFonts w:hint="eastAsia" w:ascii="宋体" w:hAnsi="宋体"/>
          <w:szCs w:val="21"/>
        </w:rPr>
        <w:t>4.4材料设备应附有出厂合格证明。如一方对材料设备有异议，应进行检验。如检验合格，检验费由持有异议一方负责，否则由承包人承担。</w:t>
      </w:r>
    </w:p>
    <w:p>
      <w:pPr>
        <w:tabs>
          <w:tab w:val="left" w:pos="0"/>
          <w:tab w:val="left" w:pos="770"/>
          <w:tab w:val="left" w:pos="1000"/>
        </w:tabs>
        <w:topLinePunct/>
        <w:spacing w:line="360" w:lineRule="auto"/>
        <w:ind w:left="420" w:leftChars="200"/>
        <w:rPr>
          <w:rFonts w:ascii="宋体" w:hAnsi="宋体"/>
          <w:szCs w:val="21"/>
        </w:rPr>
      </w:pPr>
      <w:r>
        <w:rPr>
          <w:rFonts w:hint="eastAsia" w:ascii="宋体" w:hAnsi="宋体"/>
          <w:szCs w:val="21"/>
        </w:rPr>
        <w:t>4.5承包人应按材料检测规定，在发包人代表的见证下将材料现场取样送样检测。</w:t>
      </w:r>
    </w:p>
    <w:p>
      <w:pPr>
        <w:numPr>
          <w:ilvl w:val="0"/>
          <w:numId w:val="21"/>
        </w:numPr>
        <w:spacing w:line="360" w:lineRule="auto"/>
        <w:rPr>
          <w:rFonts w:ascii="宋体" w:hAnsi="宋体"/>
          <w:b/>
          <w:szCs w:val="21"/>
        </w:rPr>
      </w:pPr>
      <w:r>
        <w:rPr>
          <w:rFonts w:hint="eastAsia" w:ascii="宋体" w:hAnsi="宋体"/>
          <w:b/>
          <w:szCs w:val="21"/>
        </w:rPr>
        <w:t>工程质量标准和保修期</w:t>
      </w:r>
    </w:p>
    <w:p>
      <w:pPr>
        <w:spacing w:line="360" w:lineRule="auto"/>
        <w:ind w:firstLine="420" w:firstLineChars="200"/>
        <w:rPr>
          <w:rFonts w:ascii="宋体" w:hAnsi="宋体"/>
          <w:szCs w:val="21"/>
        </w:rPr>
      </w:pPr>
      <w:r>
        <w:rPr>
          <w:rFonts w:hint="eastAsia" w:ascii="宋体" w:hAnsi="宋体"/>
          <w:szCs w:val="21"/>
        </w:rPr>
        <w:t>5.1工程质量标准按国家、地方现行施工及验收规范，标准不一致的，以其中最高（最严格）标准为准。</w:t>
      </w:r>
    </w:p>
    <w:p>
      <w:pPr>
        <w:spacing w:line="360" w:lineRule="auto"/>
        <w:ind w:firstLine="420" w:firstLineChars="200"/>
        <w:rPr>
          <w:rFonts w:ascii="宋体" w:hAnsi="宋体"/>
          <w:szCs w:val="21"/>
        </w:rPr>
      </w:pPr>
      <w:r>
        <w:rPr>
          <w:rFonts w:hint="eastAsia" w:ascii="宋体" w:hAnsi="宋体"/>
          <w:szCs w:val="21"/>
        </w:rPr>
        <w:t>5.1.1工程质量：达到合格工程验收标准</w:t>
      </w:r>
      <w:r>
        <w:rPr>
          <w:rFonts w:hint="eastAsia" w:ascii="Arial" w:hAnsi="Arial" w:cs="Arial"/>
          <w:szCs w:val="21"/>
          <w:shd w:val="clear" w:color="auto" w:fill="FFFFFF"/>
        </w:rPr>
        <w:t>。</w:t>
      </w:r>
    </w:p>
    <w:p>
      <w:pPr>
        <w:spacing w:line="360" w:lineRule="auto"/>
        <w:ind w:firstLine="476" w:firstLineChars="227"/>
        <w:rPr>
          <w:rFonts w:ascii="宋体" w:hAnsi="宋体"/>
          <w:szCs w:val="21"/>
        </w:rPr>
      </w:pPr>
      <w:r>
        <w:rPr>
          <w:rFonts w:hint="eastAsia" w:ascii="宋体" w:hAnsi="宋体"/>
          <w:szCs w:val="21"/>
        </w:rPr>
        <w:t>5.2对施工过程中存在质量问题，经发包人确认后应以书面或口头通知承包人，承包人在收到通知两天内采取有效措施纠正。否则，承包人构成违约，发包人有权收取相当于本工程合同总价2%的违约金，若承包人仍未采取有效措施纠正，发包人有权单方无责解除本合同，由此造成的损失由承包人承担。</w:t>
      </w:r>
    </w:p>
    <w:p>
      <w:pPr>
        <w:spacing w:line="360" w:lineRule="auto"/>
        <w:ind w:firstLine="420" w:firstLineChars="200"/>
        <w:rPr>
          <w:rFonts w:ascii="宋体" w:hAnsi="宋体"/>
          <w:szCs w:val="21"/>
        </w:rPr>
      </w:pPr>
      <w:r>
        <w:rPr>
          <w:rFonts w:hint="eastAsia" w:ascii="宋体" w:hAnsi="宋体"/>
          <w:szCs w:val="21"/>
        </w:rPr>
        <w:t>5.3 整体保修期为</w:t>
      </w:r>
      <w:r>
        <w:rPr>
          <w:rFonts w:hint="eastAsia" w:ascii="宋体" w:hAnsi="宋体"/>
          <w:szCs w:val="21"/>
          <w:u w:val="single"/>
        </w:rPr>
        <w:t>2</w:t>
      </w:r>
      <w:r>
        <w:rPr>
          <w:rFonts w:hint="eastAsia" w:ascii="宋体" w:hAnsi="宋体"/>
          <w:szCs w:val="21"/>
        </w:rPr>
        <w:t>年{单独设备如有保修期超过2年的按设备保修期计算}，自工程验收合格且发包人收到承包人提交的经发包人认可的质量保修书之日起计。</w:t>
      </w:r>
    </w:p>
    <w:p>
      <w:pPr>
        <w:spacing w:line="360" w:lineRule="auto"/>
        <w:ind w:firstLine="420" w:firstLineChars="200"/>
        <w:rPr>
          <w:rFonts w:ascii="宋体" w:hAnsi="宋体"/>
          <w:szCs w:val="21"/>
        </w:rPr>
      </w:pPr>
      <w:r>
        <w:rPr>
          <w:rFonts w:hint="eastAsia" w:ascii="宋体" w:hAnsi="宋体"/>
          <w:szCs w:val="21"/>
        </w:rPr>
        <w:t>5.3.1保修期内无质量问题发生的，质量保修金待保修期届满后，由承包人提出书面申请，经发包人核批后办理退还手续，无息退还保修金；保修期内如存在质量问题，由承包人负责修复，承包人不进行修复的或经过三次维修仍不能解决问题的，则发包人有权委托其他单位进行修复，保修期满结算时在质量保修金内扣除维修费，且承包人还应承担维修费用15%的违约金。维修费用以发包人委托其他单位修复发生的实际金额为准，发生金额大于质量保修金总额的，承包人还需向发包人另行支付超出部分的金额。</w:t>
      </w:r>
    </w:p>
    <w:p>
      <w:pPr>
        <w:spacing w:line="360" w:lineRule="auto"/>
        <w:ind w:firstLine="420" w:firstLineChars="200"/>
        <w:rPr>
          <w:rFonts w:ascii="宋体" w:hAnsi="宋体"/>
          <w:szCs w:val="21"/>
        </w:rPr>
      </w:pPr>
      <w:r>
        <w:rPr>
          <w:rFonts w:hint="eastAsia" w:ascii="宋体" w:hAnsi="宋体"/>
          <w:szCs w:val="21"/>
        </w:rPr>
        <w:t>5.3.</w:t>
      </w:r>
      <w:r>
        <w:rPr>
          <w:rFonts w:ascii="宋体" w:hAnsi="宋体"/>
          <w:szCs w:val="21"/>
        </w:rPr>
        <w:t>2</w:t>
      </w:r>
      <w:r>
        <w:rPr>
          <w:rFonts w:hint="eastAsia" w:ascii="宋体" w:hAnsi="宋体"/>
          <w:szCs w:val="21"/>
        </w:rPr>
        <w:t>保修期内项目工程清单内的所有项目出现问题，承包人在接到发包人通知后12小时内到达现场修复完毕；其他质量问题，承包人在接到发包人通知后2天内修复完毕。</w:t>
      </w:r>
    </w:p>
    <w:p>
      <w:pPr>
        <w:spacing w:line="360" w:lineRule="auto"/>
        <w:ind w:firstLine="420" w:firstLineChars="200"/>
        <w:rPr>
          <w:rFonts w:ascii="宋体" w:hAnsi="宋体"/>
          <w:szCs w:val="21"/>
        </w:rPr>
      </w:pPr>
      <w:r>
        <w:rPr>
          <w:rFonts w:hint="eastAsia" w:ascii="宋体" w:hAnsi="宋体"/>
          <w:szCs w:val="21"/>
        </w:rPr>
        <w:t>5.3.</w:t>
      </w:r>
      <w:r>
        <w:rPr>
          <w:rFonts w:ascii="宋体" w:hAnsi="宋体"/>
          <w:szCs w:val="21"/>
        </w:rPr>
        <w:t>3</w:t>
      </w:r>
      <w:r>
        <w:rPr>
          <w:rFonts w:hint="eastAsia" w:ascii="宋体" w:hAnsi="宋体"/>
          <w:szCs w:val="21"/>
        </w:rPr>
        <w:t>经双方鉴定，如出现的质量问题，属承包人施工或材料造成的，由承包人负责无条件支付修复或更换的费用；属发包人使用不当造成的，由发包人负责修复或更换费用。如双方对质量问题有争议，可以提交成都建设工程质量监督站裁定。</w:t>
      </w:r>
    </w:p>
    <w:p>
      <w:pPr>
        <w:spacing w:line="360" w:lineRule="auto"/>
        <w:ind w:firstLine="422" w:firstLineChars="200"/>
        <w:rPr>
          <w:rFonts w:ascii="宋体" w:hAnsi="宋体"/>
          <w:b/>
          <w:szCs w:val="21"/>
        </w:rPr>
      </w:pPr>
      <w:r>
        <w:rPr>
          <w:rFonts w:hint="eastAsia" w:ascii="宋体" w:hAnsi="宋体"/>
          <w:b/>
          <w:szCs w:val="21"/>
        </w:rPr>
        <w:t>第六条 双方责任</w:t>
      </w:r>
    </w:p>
    <w:p>
      <w:pPr>
        <w:spacing w:line="360" w:lineRule="auto"/>
        <w:ind w:firstLine="525" w:firstLineChars="250"/>
        <w:rPr>
          <w:rFonts w:ascii="宋体" w:hAnsi="宋体"/>
          <w:szCs w:val="21"/>
        </w:rPr>
      </w:pPr>
      <w:r>
        <w:rPr>
          <w:rFonts w:hint="eastAsia" w:ascii="宋体" w:hAnsi="宋体"/>
          <w:szCs w:val="21"/>
        </w:rPr>
        <w:t>6.1 发包人责任</w:t>
      </w:r>
    </w:p>
    <w:p>
      <w:pPr>
        <w:spacing w:line="360" w:lineRule="auto"/>
        <w:ind w:firstLine="476" w:firstLineChars="227"/>
        <w:rPr>
          <w:rFonts w:ascii="宋体" w:hAnsi="宋体"/>
          <w:szCs w:val="21"/>
        </w:rPr>
      </w:pPr>
      <w:r>
        <w:rPr>
          <w:rFonts w:hint="eastAsia" w:ascii="宋体" w:hAnsi="宋体"/>
          <w:szCs w:val="21"/>
        </w:rPr>
        <w:t>6.1.1 协助承包人办理入场施工等相关手续。</w:t>
      </w:r>
    </w:p>
    <w:p>
      <w:pPr>
        <w:spacing w:line="360" w:lineRule="auto"/>
        <w:ind w:firstLine="476" w:firstLineChars="227"/>
        <w:rPr>
          <w:rFonts w:ascii="宋体" w:hAnsi="宋体"/>
          <w:szCs w:val="21"/>
        </w:rPr>
      </w:pPr>
      <w:r>
        <w:rPr>
          <w:rFonts w:hint="eastAsia" w:ascii="宋体" w:hAnsi="宋体"/>
          <w:szCs w:val="21"/>
        </w:rPr>
        <w:t>6.1.2 指派</w:t>
      </w:r>
      <w:r>
        <w:rPr>
          <w:rFonts w:hint="eastAsia" w:ascii="宋体" w:hAnsi="宋体"/>
          <w:szCs w:val="21"/>
          <w:u w:val="single"/>
        </w:rPr>
        <w:t xml:space="preserve">  高杰     </w:t>
      </w:r>
      <w:r>
        <w:rPr>
          <w:rFonts w:hint="eastAsia" w:ascii="宋体" w:hAnsi="宋体"/>
          <w:szCs w:val="21"/>
        </w:rPr>
        <w:t>为发包人代表。</w:t>
      </w:r>
    </w:p>
    <w:p>
      <w:pPr>
        <w:spacing w:line="360" w:lineRule="auto"/>
        <w:ind w:firstLine="476" w:firstLineChars="227"/>
        <w:rPr>
          <w:rFonts w:ascii="宋体" w:hAnsi="宋体"/>
          <w:szCs w:val="21"/>
        </w:rPr>
      </w:pPr>
      <w:r>
        <w:rPr>
          <w:rFonts w:hint="eastAsia" w:ascii="宋体" w:hAnsi="宋体"/>
          <w:szCs w:val="21"/>
        </w:rPr>
        <w:t>6.1.3 按合同约定，向承包人支付工程款。</w:t>
      </w:r>
    </w:p>
    <w:p>
      <w:pPr>
        <w:spacing w:line="360" w:lineRule="auto"/>
        <w:ind w:firstLine="476" w:firstLineChars="227"/>
        <w:rPr>
          <w:rFonts w:ascii="宋体" w:hAnsi="宋体"/>
          <w:szCs w:val="21"/>
        </w:rPr>
      </w:pPr>
      <w:r>
        <w:rPr>
          <w:rFonts w:hint="eastAsia" w:ascii="宋体" w:hAnsi="宋体"/>
          <w:szCs w:val="21"/>
        </w:rPr>
        <w:t>6.1.4 组织工程竣工验收和办理竣工结算。</w:t>
      </w:r>
    </w:p>
    <w:p>
      <w:pPr>
        <w:spacing w:line="360" w:lineRule="auto"/>
        <w:ind w:firstLine="420" w:firstLineChars="200"/>
        <w:rPr>
          <w:rFonts w:ascii="宋体" w:hAnsi="宋体"/>
          <w:szCs w:val="21"/>
        </w:rPr>
      </w:pPr>
      <w:r>
        <w:rPr>
          <w:rFonts w:hint="eastAsia" w:ascii="宋体" w:hAnsi="宋体"/>
          <w:szCs w:val="21"/>
        </w:rPr>
        <w:t>6.2承包人责任。</w:t>
      </w:r>
    </w:p>
    <w:p>
      <w:pPr>
        <w:spacing w:line="360" w:lineRule="auto"/>
        <w:ind w:firstLine="476" w:firstLineChars="227"/>
        <w:rPr>
          <w:rFonts w:ascii="宋体" w:hAnsi="宋体"/>
          <w:szCs w:val="21"/>
        </w:rPr>
      </w:pPr>
      <w:r>
        <w:rPr>
          <w:rFonts w:hint="eastAsia" w:ascii="宋体" w:hAnsi="宋体"/>
          <w:szCs w:val="21"/>
        </w:rPr>
        <w:t>6.2.1承包人收到《中选通知书》后尽快组织施工。</w:t>
      </w:r>
    </w:p>
    <w:p>
      <w:pPr>
        <w:spacing w:line="360" w:lineRule="auto"/>
        <w:ind w:firstLine="371" w:firstLineChars="177"/>
        <w:rPr>
          <w:rFonts w:ascii="宋体" w:hAnsi="宋体"/>
          <w:szCs w:val="21"/>
        </w:rPr>
      </w:pPr>
      <w:r>
        <w:rPr>
          <w:rFonts w:hint="eastAsia" w:ascii="宋体" w:hAnsi="宋体"/>
          <w:szCs w:val="21"/>
        </w:rPr>
        <w:t>6.2.2 承包人负责在开工前办理入场施工手续，最迟在</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   日前办理完入场施工手续。</w:t>
      </w:r>
    </w:p>
    <w:p>
      <w:pPr>
        <w:spacing w:line="360" w:lineRule="auto"/>
        <w:ind w:firstLine="371" w:firstLineChars="177"/>
        <w:rPr>
          <w:rFonts w:ascii="宋体" w:hAnsi="宋体"/>
          <w:szCs w:val="21"/>
        </w:rPr>
      </w:pPr>
      <w:r>
        <w:rPr>
          <w:rFonts w:hint="eastAsia" w:ascii="宋体" w:hAnsi="宋体"/>
          <w:szCs w:val="21"/>
        </w:rPr>
        <w:t>6.2.3 严格按施工图纸和工程量清单施工，如有变更，必须严格执行变更程序。</w:t>
      </w:r>
    </w:p>
    <w:p>
      <w:pPr>
        <w:spacing w:line="360" w:lineRule="auto"/>
        <w:ind w:firstLine="371" w:firstLineChars="177"/>
        <w:rPr>
          <w:rFonts w:ascii="宋体" w:hAnsi="宋体"/>
          <w:szCs w:val="21"/>
        </w:rPr>
      </w:pPr>
      <w:r>
        <w:rPr>
          <w:rFonts w:hint="eastAsia" w:ascii="宋体" w:hAnsi="宋体"/>
          <w:szCs w:val="21"/>
        </w:rPr>
        <w:t>6.2.4  严格执行施工规范、质量标准、安全操作规范、防火安全规范和环境保护规定。</w:t>
      </w:r>
    </w:p>
    <w:p>
      <w:pPr>
        <w:spacing w:line="360" w:lineRule="auto"/>
        <w:ind w:firstLine="420" w:firstLineChars="200"/>
        <w:rPr>
          <w:rFonts w:ascii="宋体" w:hAnsi="宋体"/>
          <w:szCs w:val="21"/>
        </w:rPr>
      </w:pPr>
      <w:r>
        <w:rPr>
          <w:rFonts w:hint="eastAsia" w:ascii="宋体" w:hAnsi="宋体"/>
          <w:szCs w:val="21"/>
        </w:rPr>
        <w:t>6.2.5 施工中非经发包人同意，承包人不得擅自停工，由此造成的延期、返工等损失由承包人承担。</w:t>
      </w:r>
    </w:p>
    <w:p>
      <w:pPr>
        <w:spacing w:line="360" w:lineRule="auto"/>
        <w:ind w:firstLine="420" w:firstLineChars="200"/>
        <w:rPr>
          <w:rFonts w:ascii="宋体" w:hAnsi="宋体"/>
          <w:szCs w:val="21"/>
        </w:rPr>
      </w:pPr>
      <w:r>
        <w:rPr>
          <w:rFonts w:hint="eastAsia" w:ascii="宋体" w:hAnsi="宋体"/>
          <w:szCs w:val="21"/>
        </w:rPr>
        <w:t>6.2.6 委派项目经理，</w:t>
      </w:r>
      <w:r>
        <w:rPr>
          <w:rFonts w:hint="eastAsia" w:ascii="宋体" w:hAnsi="宋体"/>
          <w:szCs w:val="21"/>
          <w:u w:val="single"/>
        </w:rPr>
        <w:t xml:space="preserve">       </w:t>
      </w:r>
      <w:r>
        <w:rPr>
          <w:rFonts w:hint="eastAsia" w:ascii="宋体" w:hAnsi="宋体"/>
          <w:szCs w:val="21"/>
        </w:rPr>
        <w:t>为承包人驻工地代表，按施工规范做好施工质量、安全管理。承包人驻工地代表全权代表承包人履行本合同项下的承包权利、义务和责任。</w:t>
      </w:r>
    </w:p>
    <w:p>
      <w:pPr>
        <w:spacing w:line="360" w:lineRule="auto"/>
        <w:ind w:firstLine="420" w:firstLineChars="200"/>
        <w:rPr>
          <w:rFonts w:ascii="宋体" w:hAnsi="宋体"/>
          <w:szCs w:val="21"/>
        </w:rPr>
      </w:pPr>
      <w:r>
        <w:rPr>
          <w:rFonts w:hint="eastAsia" w:ascii="宋体" w:hAnsi="宋体"/>
          <w:szCs w:val="21"/>
        </w:rPr>
        <w:t>6.2.7 承包人应充分了解现场条件，合同期内的气候条件，当地政府和国家有关部门的规定等。任何因承包人忽视上述情况而引起的损失，发包人不承担责任。施工过程中承包人须熟读图纸，理解发包人意图，因此施工造成工期、质量、效果不理想的返工由承包人承担责任。</w:t>
      </w:r>
    </w:p>
    <w:p>
      <w:pPr>
        <w:spacing w:line="360" w:lineRule="auto"/>
        <w:ind w:firstLine="359" w:firstLineChars="171"/>
        <w:rPr>
          <w:rFonts w:ascii="宋体" w:hAnsi="宋体"/>
          <w:szCs w:val="21"/>
        </w:rPr>
      </w:pPr>
      <w:r>
        <w:rPr>
          <w:rFonts w:hint="eastAsia" w:ascii="宋体" w:hAnsi="宋体"/>
          <w:szCs w:val="21"/>
        </w:rPr>
        <w:t>6.2.8 要做好成品保护，包括其它单位的产品、成品，若损坏了应负责恢复原状，否则应给予受损害方赔偿。</w:t>
      </w:r>
    </w:p>
    <w:p>
      <w:pPr>
        <w:spacing w:line="360" w:lineRule="auto"/>
        <w:ind w:firstLine="359" w:firstLineChars="171"/>
        <w:rPr>
          <w:rFonts w:ascii="宋体" w:hAnsi="宋体"/>
          <w:szCs w:val="21"/>
        </w:rPr>
      </w:pPr>
      <w:r>
        <w:rPr>
          <w:rFonts w:hint="eastAsia" w:ascii="宋体" w:hAnsi="宋体"/>
          <w:szCs w:val="21"/>
        </w:rPr>
        <w:t>6.2.9 做好工程竣工后的场地清理，并将门窗、玻璃、地面清扫干净。</w:t>
      </w:r>
    </w:p>
    <w:p>
      <w:pPr>
        <w:spacing w:line="360" w:lineRule="auto"/>
        <w:ind w:firstLine="413" w:firstLineChars="196"/>
        <w:rPr>
          <w:rFonts w:ascii="宋体" w:hAnsi="宋体"/>
          <w:b/>
          <w:szCs w:val="21"/>
        </w:rPr>
      </w:pPr>
      <w:r>
        <w:rPr>
          <w:rFonts w:hint="eastAsia" w:ascii="宋体" w:hAnsi="宋体"/>
          <w:b/>
          <w:szCs w:val="21"/>
        </w:rPr>
        <w:t>第七条 设计及施工变更</w:t>
      </w:r>
    </w:p>
    <w:p>
      <w:pPr>
        <w:spacing w:line="360" w:lineRule="auto"/>
        <w:ind w:firstLine="373" w:firstLineChars="178"/>
        <w:rPr>
          <w:rFonts w:ascii="宋体" w:hAnsi="宋体"/>
          <w:szCs w:val="21"/>
        </w:rPr>
      </w:pPr>
      <w:r>
        <w:rPr>
          <w:rFonts w:hint="eastAsia" w:ascii="宋体" w:hAnsi="宋体"/>
          <w:szCs w:val="21"/>
        </w:rPr>
        <w:t>7.1发包人提出的设计变更。设计及施工中，发包人如要求承包人停止工程的部分、全部设计或施工，或者对工程的规模大小、标准等进行变更，应以书面通知承包人，列明停止施工或变更工程的理由、工程部位、时间、材料、设备等。变更文件送达承包人后，即停止受变更影响的部位或工序的购料和施工。发包人要求变更的，其经济责任由发包人负责，承包人协助发包人处理。</w:t>
      </w:r>
    </w:p>
    <w:p>
      <w:pPr>
        <w:spacing w:line="360" w:lineRule="auto"/>
        <w:ind w:firstLine="420" w:firstLineChars="200"/>
        <w:rPr>
          <w:rFonts w:ascii="宋体" w:hAnsi="宋体"/>
          <w:szCs w:val="21"/>
        </w:rPr>
      </w:pPr>
      <w:r>
        <w:rPr>
          <w:rFonts w:hint="eastAsia" w:ascii="宋体" w:hAnsi="宋体"/>
          <w:szCs w:val="21"/>
        </w:rPr>
        <w:t>7.2承包人提出的设计变更。因承包人自身设计、深化设计不足、错误等原因导致的变更不属于本合同项下的设计及施工变更。未经发包人批准，承包人不得擅自对工程进行变更。所有承包人提出的工程变更，必须书面提交给发包人并征得发包人书面同意，方能实施。承包人的书面变更申请和上述两方同意变更的书面文件作为结算时增加或变更工程费用结算的依据。承包人提出的设计变更，如该变更是由于承包人原因导致的，则其经济责任由承包人承担，工期不予顺延。</w:t>
      </w:r>
    </w:p>
    <w:p>
      <w:pPr>
        <w:spacing w:line="360" w:lineRule="auto"/>
        <w:ind w:firstLine="476" w:firstLineChars="227"/>
        <w:rPr>
          <w:rFonts w:ascii="宋体" w:hAnsi="宋体"/>
          <w:szCs w:val="21"/>
        </w:rPr>
      </w:pPr>
      <w:r>
        <w:rPr>
          <w:rFonts w:hint="eastAsia" w:ascii="宋体" w:hAnsi="宋体"/>
          <w:szCs w:val="21"/>
        </w:rPr>
        <w:t xml:space="preserve">7.3 工程变更发生十五天内，承包人须办理完毕工程变更的签证手续，如逾期办理，视作承包人放弃对该部分变更的索赔。                                                                                             </w:t>
      </w:r>
    </w:p>
    <w:p>
      <w:pPr>
        <w:spacing w:line="360" w:lineRule="auto"/>
        <w:ind w:firstLine="476" w:firstLineChars="227"/>
        <w:rPr>
          <w:rFonts w:ascii="宋体" w:hAnsi="宋体"/>
          <w:szCs w:val="21"/>
        </w:rPr>
      </w:pPr>
      <w:r>
        <w:rPr>
          <w:rFonts w:hint="eastAsia" w:ascii="宋体" w:hAnsi="宋体"/>
          <w:szCs w:val="21"/>
        </w:rPr>
        <w:t>7.4工程变更要及时办理签证手续，不得事后补签。</w:t>
      </w:r>
    </w:p>
    <w:p>
      <w:pPr>
        <w:spacing w:line="360" w:lineRule="auto"/>
        <w:ind w:firstLine="413" w:firstLineChars="196"/>
        <w:rPr>
          <w:rFonts w:ascii="宋体" w:hAnsi="宋体"/>
          <w:b/>
          <w:szCs w:val="21"/>
        </w:rPr>
      </w:pPr>
      <w:r>
        <w:rPr>
          <w:rFonts w:hint="eastAsia" w:ascii="宋体" w:hAnsi="宋体"/>
          <w:b/>
          <w:szCs w:val="21"/>
        </w:rPr>
        <w:t>第八条 现场管理、防火约定及安全文明施工</w:t>
      </w:r>
    </w:p>
    <w:p>
      <w:pPr>
        <w:tabs>
          <w:tab w:val="left" w:pos="0"/>
          <w:tab w:val="left" w:pos="770"/>
          <w:tab w:val="left" w:pos="1000"/>
        </w:tabs>
        <w:topLinePunct/>
        <w:spacing w:line="360" w:lineRule="auto"/>
        <w:ind w:left="420" w:leftChars="200"/>
        <w:rPr>
          <w:rFonts w:ascii="宋体" w:hAnsi="宋体"/>
          <w:szCs w:val="21"/>
        </w:rPr>
      </w:pPr>
      <w:r>
        <w:rPr>
          <w:rFonts w:hint="eastAsia" w:ascii="宋体" w:hAnsi="宋体"/>
          <w:szCs w:val="21"/>
        </w:rPr>
        <w:t>8.1 承包人严格执行建设行政主管部门施工现场管理规定：</w:t>
      </w:r>
    </w:p>
    <w:p>
      <w:pPr>
        <w:tabs>
          <w:tab w:val="left" w:pos="0"/>
          <w:tab w:val="left" w:pos="770"/>
          <w:tab w:val="left" w:pos="1000"/>
        </w:tabs>
        <w:topLinePunct/>
        <w:spacing w:line="360" w:lineRule="auto"/>
        <w:ind w:firstLine="420" w:firstLineChars="200"/>
        <w:rPr>
          <w:rFonts w:ascii="宋体" w:hAnsi="宋体"/>
          <w:szCs w:val="21"/>
        </w:rPr>
      </w:pPr>
      <w:r>
        <w:rPr>
          <w:rFonts w:hint="eastAsia" w:ascii="宋体" w:hAnsi="宋体"/>
          <w:szCs w:val="21"/>
        </w:rPr>
        <w:t>8.1.1 无房屋管理部门审批手续和设计单位的加固图纸，不得拆改工程内的建筑主体和承重结构。</w:t>
      </w:r>
    </w:p>
    <w:p>
      <w:pPr>
        <w:tabs>
          <w:tab w:val="left" w:pos="0"/>
          <w:tab w:val="left" w:pos="770"/>
          <w:tab w:val="left" w:pos="1000"/>
        </w:tabs>
        <w:topLinePunct/>
        <w:spacing w:line="360" w:lineRule="auto"/>
        <w:ind w:left="420" w:leftChars="200"/>
        <w:rPr>
          <w:rFonts w:ascii="宋体" w:hAnsi="宋体"/>
          <w:szCs w:val="21"/>
        </w:rPr>
      </w:pPr>
      <w:r>
        <w:rPr>
          <w:rFonts w:hint="eastAsia" w:ascii="宋体" w:hAnsi="宋体"/>
          <w:szCs w:val="21"/>
        </w:rPr>
        <w:t>8.1.2 遵守物业管理规定的施工时间，不得扰民及污染环境。</w:t>
      </w:r>
    </w:p>
    <w:p>
      <w:pPr>
        <w:tabs>
          <w:tab w:val="left" w:pos="0"/>
          <w:tab w:val="left" w:pos="770"/>
          <w:tab w:val="left" w:pos="1000"/>
        </w:tabs>
        <w:topLinePunct/>
        <w:spacing w:line="360" w:lineRule="auto"/>
        <w:ind w:firstLine="434" w:firstLineChars="207"/>
        <w:rPr>
          <w:rFonts w:ascii="宋体" w:hAnsi="宋体"/>
          <w:szCs w:val="21"/>
        </w:rPr>
      </w:pPr>
      <w:r>
        <w:rPr>
          <w:rFonts w:hint="eastAsia" w:ascii="宋体" w:hAnsi="宋体"/>
          <w:szCs w:val="21"/>
        </w:rPr>
        <w:t>8.1.3  因进行施工造成管道堵塞、渗漏、停水、停电等，由承包人承担应修理和损失赔偿的责任。</w:t>
      </w:r>
    </w:p>
    <w:p>
      <w:pPr>
        <w:tabs>
          <w:tab w:val="left" w:pos="0"/>
          <w:tab w:val="left" w:pos="770"/>
          <w:tab w:val="left" w:pos="1000"/>
        </w:tabs>
        <w:topLinePunct/>
        <w:spacing w:line="360" w:lineRule="auto"/>
        <w:ind w:firstLine="434" w:firstLineChars="207"/>
        <w:rPr>
          <w:rFonts w:ascii="宋体" w:hAnsi="宋体"/>
          <w:szCs w:val="21"/>
        </w:rPr>
      </w:pPr>
      <w:r>
        <w:rPr>
          <w:rFonts w:hint="eastAsia" w:ascii="宋体" w:hAnsi="宋体"/>
          <w:szCs w:val="21"/>
        </w:rPr>
        <w:t>8.1.4 负责工程成品的保护，拆卸下来的原防火门，交由本项目物业公司保管。</w:t>
      </w:r>
    </w:p>
    <w:p>
      <w:pPr>
        <w:tabs>
          <w:tab w:val="left" w:pos="0"/>
          <w:tab w:val="left" w:pos="770"/>
          <w:tab w:val="left" w:pos="1000"/>
        </w:tabs>
        <w:topLinePunct/>
        <w:spacing w:line="360" w:lineRule="auto"/>
        <w:ind w:firstLine="434" w:firstLineChars="207"/>
        <w:rPr>
          <w:rFonts w:ascii="宋体" w:hAnsi="宋体"/>
          <w:szCs w:val="21"/>
        </w:rPr>
      </w:pPr>
      <w:r>
        <w:rPr>
          <w:rFonts w:hint="eastAsia" w:ascii="宋体" w:hAnsi="宋体"/>
          <w:szCs w:val="21"/>
        </w:rPr>
        <w:t>8.1.5 负责将施工垃圾装袋，及时清运到物业管理公司指定位置，并由承包人负责支付物业管理公司所收的相关费用；或者由承包人自行清运到政府指定的垃圾堆放场。</w:t>
      </w:r>
    </w:p>
    <w:p>
      <w:pPr>
        <w:tabs>
          <w:tab w:val="left" w:pos="0"/>
          <w:tab w:val="left" w:pos="770"/>
          <w:tab w:val="left" w:pos="1000"/>
        </w:tabs>
        <w:topLinePunct/>
        <w:spacing w:line="360" w:lineRule="auto"/>
        <w:ind w:firstLine="417" w:firstLineChars="199"/>
        <w:rPr>
          <w:rFonts w:ascii="宋体" w:hAnsi="宋体"/>
          <w:szCs w:val="21"/>
        </w:rPr>
      </w:pPr>
      <w:r>
        <w:rPr>
          <w:rFonts w:hint="eastAsia" w:ascii="宋体" w:hAnsi="宋体"/>
          <w:szCs w:val="21"/>
        </w:rPr>
        <w:t>8.2 防火约定：</w:t>
      </w:r>
    </w:p>
    <w:p>
      <w:pPr>
        <w:tabs>
          <w:tab w:val="left" w:pos="0"/>
          <w:tab w:val="left" w:pos="770"/>
          <w:tab w:val="left" w:pos="1000"/>
        </w:tabs>
        <w:topLinePunct/>
        <w:spacing w:line="360" w:lineRule="auto"/>
        <w:ind w:firstLine="434" w:firstLineChars="207"/>
        <w:rPr>
          <w:rFonts w:ascii="宋体" w:hAnsi="宋体"/>
          <w:szCs w:val="21"/>
        </w:rPr>
      </w:pPr>
      <w:r>
        <w:rPr>
          <w:rFonts w:hint="eastAsia" w:ascii="宋体" w:hAnsi="宋体"/>
          <w:szCs w:val="21"/>
        </w:rPr>
        <w:t>8.2.1 承包人在施工期间应严格遵守《中华人民共和国消防法》和其他相关的法规、规范。</w:t>
      </w:r>
    </w:p>
    <w:p>
      <w:pPr>
        <w:tabs>
          <w:tab w:val="left" w:pos="0"/>
          <w:tab w:val="left" w:pos="770"/>
          <w:tab w:val="left" w:pos="1000"/>
        </w:tabs>
        <w:topLinePunct/>
        <w:spacing w:line="360" w:lineRule="auto"/>
        <w:ind w:firstLine="434" w:firstLineChars="207"/>
        <w:rPr>
          <w:rFonts w:ascii="宋体" w:hAnsi="宋体"/>
          <w:szCs w:val="21"/>
        </w:rPr>
      </w:pPr>
      <w:r>
        <w:rPr>
          <w:rFonts w:hint="eastAsia" w:ascii="宋体" w:hAnsi="宋体"/>
          <w:szCs w:val="21"/>
        </w:rPr>
        <w:t>8.2.2  由于承包人在施工生产过程中违反有关安全操作规程、消防法规，导致发生安全或火灾事故，承包人应承担由此引发的一切损失。</w:t>
      </w:r>
    </w:p>
    <w:p>
      <w:pPr>
        <w:spacing w:line="360" w:lineRule="auto"/>
        <w:rPr>
          <w:rFonts w:ascii="宋体" w:hAnsi="宋体"/>
          <w:szCs w:val="21"/>
        </w:rPr>
      </w:pPr>
      <w:r>
        <w:rPr>
          <w:rFonts w:hint="eastAsia" w:ascii="宋体" w:hAnsi="宋体"/>
          <w:szCs w:val="21"/>
        </w:rPr>
        <w:t xml:space="preserve">    8.3安全文明施工约定：</w:t>
      </w:r>
    </w:p>
    <w:p>
      <w:pPr>
        <w:spacing w:line="360" w:lineRule="auto"/>
        <w:rPr>
          <w:rFonts w:ascii="宋体" w:hAnsi="宋体"/>
          <w:szCs w:val="21"/>
        </w:rPr>
      </w:pPr>
      <w:r>
        <w:rPr>
          <w:rFonts w:hint="eastAsia" w:ascii="宋体" w:hAnsi="宋体"/>
          <w:szCs w:val="21"/>
        </w:rPr>
        <w:t xml:space="preserve">    8.3.1 承包人须执行现行的安全文明施工法规、规章及条例。</w:t>
      </w:r>
      <w:r>
        <w:rPr>
          <w:rFonts w:hint="eastAsia"/>
        </w:rPr>
        <w:t>严格按照安全标准组织施工，并随时接受主管部门安全检查人员依法实施的监督检查，采取必要的安全防护措施，消除事故隐患，有关费用已包含在合同总价中，不再另行计取。由于承包人安全措施不力造成事故的责任和因此发生的费用，由承包人承担。</w:t>
      </w:r>
    </w:p>
    <w:p>
      <w:pPr>
        <w:spacing w:line="360" w:lineRule="auto"/>
        <w:rPr>
          <w:rFonts w:ascii="宋体" w:hAnsi="宋体"/>
          <w:szCs w:val="21"/>
        </w:rPr>
      </w:pPr>
      <w:r>
        <w:rPr>
          <w:rFonts w:hint="eastAsia" w:ascii="宋体" w:hAnsi="宋体"/>
          <w:szCs w:val="21"/>
        </w:rPr>
        <w:t xml:space="preserve">    8.3.2 施工人员须按物业管理的规定，办理工作证。</w:t>
      </w:r>
    </w:p>
    <w:p>
      <w:pPr>
        <w:spacing w:line="360" w:lineRule="auto"/>
        <w:rPr>
          <w:rFonts w:ascii="宋体" w:hAnsi="宋体"/>
          <w:szCs w:val="21"/>
        </w:rPr>
      </w:pPr>
      <w:r>
        <w:rPr>
          <w:rFonts w:hint="eastAsia" w:ascii="宋体" w:hAnsi="宋体"/>
          <w:szCs w:val="21"/>
        </w:rPr>
        <w:t xml:space="preserve">    8.3.3 施工现场不得住宿、生火做饭、抽烟。</w:t>
      </w:r>
    </w:p>
    <w:p>
      <w:pPr>
        <w:spacing w:line="360" w:lineRule="auto"/>
        <w:rPr>
          <w:rFonts w:ascii="宋体" w:hAnsi="宋体"/>
          <w:szCs w:val="21"/>
        </w:rPr>
      </w:pPr>
      <w:r>
        <w:rPr>
          <w:rFonts w:hint="eastAsia" w:ascii="宋体" w:hAnsi="宋体"/>
          <w:szCs w:val="21"/>
        </w:rPr>
        <w:t xml:space="preserve">    8.3.4 工地现场不得打架、斗殴和闹事。</w:t>
      </w:r>
    </w:p>
    <w:p>
      <w:pPr>
        <w:spacing w:line="360" w:lineRule="auto"/>
        <w:rPr>
          <w:rFonts w:ascii="宋体" w:hAnsi="宋体"/>
          <w:szCs w:val="21"/>
        </w:rPr>
      </w:pPr>
      <w:r>
        <w:rPr>
          <w:rFonts w:hint="eastAsia" w:ascii="宋体" w:hAnsi="宋体"/>
          <w:szCs w:val="21"/>
        </w:rPr>
        <w:t>　  8.3.5 施工人员不得有刑事犯罪记录。</w:t>
      </w:r>
    </w:p>
    <w:p>
      <w:pPr>
        <w:spacing w:line="360" w:lineRule="auto"/>
        <w:rPr>
          <w:rFonts w:ascii="宋体" w:hAnsi="宋体"/>
          <w:szCs w:val="21"/>
        </w:rPr>
      </w:pPr>
      <w:r>
        <w:rPr>
          <w:rFonts w:hint="eastAsia" w:ascii="宋体" w:hAnsi="宋体"/>
          <w:szCs w:val="21"/>
        </w:rPr>
        <w:t xml:space="preserve">    8.3.6 施工现场必须做好场地围蔽。</w:t>
      </w:r>
    </w:p>
    <w:p>
      <w:pPr>
        <w:spacing w:line="360" w:lineRule="auto"/>
        <w:rPr>
          <w:rFonts w:ascii="宋体" w:hAnsi="宋体"/>
          <w:szCs w:val="21"/>
        </w:rPr>
      </w:pPr>
      <w:r>
        <w:rPr>
          <w:rFonts w:hint="eastAsia" w:ascii="宋体" w:hAnsi="宋体"/>
          <w:szCs w:val="21"/>
        </w:rPr>
        <w:t>　  8.3.7 现场必须安排专门的保安人员，非施工人员不得进出施工场地。</w:t>
      </w:r>
    </w:p>
    <w:p>
      <w:pPr>
        <w:spacing w:line="360" w:lineRule="auto"/>
        <w:ind w:firstLine="420"/>
        <w:rPr>
          <w:rFonts w:ascii="宋体" w:hAnsi="宋体"/>
          <w:szCs w:val="21"/>
        </w:rPr>
      </w:pPr>
      <w:r>
        <w:rPr>
          <w:rFonts w:hint="eastAsia" w:ascii="宋体" w:hAnsi="宋体"/>
          <w:szCs w:val="21"/>
        </w:rPr>
        <w:t>8.3.8下班时间，承包人必须封闭施工现场，不得敞开施工场地。</w:t>
      </w:r>
    </w:p>
    <w:p>
      <w:pPr>
        <w:spacing w:line="360" w:lineRule="auto"/>
        <w:ind w:firstLine="420" w:firstLineChars="200"/>
        <w:rPr>
          <w:rFonts w:ascii="宋体" w:hAnsi="宋体"/>
          <w:szCs w:val="21"/>
        </w:rPr>
      </w:pPr>
      <w:r>
        <w:rPr>
          <w:rFonts w:hint="eastAsia" w:ascii="宋体" w:hAnsi="宋体"/>
          <w:szCs w:val="21"/>
        </w:rPr>
        <w:t>8</w:t>
      </w:r>
      <w:r>
        <w:rPr>
          <w:rFonts w:ascii="宋体" w:hAnsi="宋体"/>
          <w:szCs w:val="21"/>
        </w:rPr>
        <w:t xml:space="preserve">.4 </w:t>
      </w:r>
      <w:r>
        <w:rPr>
          <w:rFonts w:hint="eastAsia"/>
        </w:rPr>
        <w:t>劳资管理</w:t>
      </w:r>
    </w:p>
    <w:p>
      <w:pPr>
        <w:pStyle w:val="28"/>
        <w:ind w:firstLine="420" w:firstLineChars="200"/>
      </w:pPr>
      <w:r>
        <w:t>8.4</w:t>
      </w:r>
      <w:r>
        <w:rPr>
          <w:rFonts w:hint="eastAsia"/>
        </w:rPr>
        <w:t>.1承包人招用建筑工人的，应当依法与所招用的建筑工人订立劳动合同，实行建筑工人劳动用工实名制管理，承包人应当按照有关规定开设建筑工人工资专用账户（如需）、存储工资保证金，专项用于支付和保障该工程建设项目建筑工人工资。</w:t>
      </w:r>
    </w:p>
    <w:p>
      <w:pPr>
        <w:pStyle w:val="28"/>
        <w:ind w:firstLine="420" w:firstLineChars="200"/>
      </w:pPr>
      <w:r>
        <w:t>8.4</w:t>
      </w:r>
      <w:r>
        <w:rPr>
          <w:rFonts w:hint="eastAsia"/>
        </w:rPr>
        <w:t>.2 承包人应当在工程项目部配备劳资专管员，对劳动用工及工资发放实施监督管理。承包人拖欠建筑工人工资的,应当依法予以清偿。</w:t>
      </w:r>
    </w:p>
    <w:p>
      <w:pPr>
        <w:spacing w:line="360" w:lineRule="auto"/>
        <w:ind w:firstLine="411" w:firstLineChars="195"/>
        <w:rPr>
          <w:rFonts w:ascii="宋体" w:hAnsi="宋体"/>
          <w:b/>
          <w:szCs w:val="21"/>
        </w:rPr>
      </w:pPr>
      <w:r>
        <w:rPr>
          <w:rFonts w:hint="eastAsia" w:ascii="宋体" w:hAnsi="宋体"/>
          <w:b/>
          <w:szCs w:val="21"/>
        </w:rPr>
        <w:t>第九条 工程验收</w:t>
      </w:r>
    </w:p>
    <w:p>
      <w:pPr>
        <w:spacing w:line="360" w:lineRule="auto"/>
        <w:rPr>
          <w:rFonts w:ascii="宋体" w:hAnsi="宋体"/>
          <w:szCs w:val="21"/>
        </w:rPr>
      </w:pPr>
      <w:r>
        <w:rPr>
          <w:rFonts w:hint="eastAsia" w:ascii="宋体" w:hAnsi="宋体"/>
          <w:szCs w:val="21"/>
        </w:rPr>
        <w:t xml:space="preserve">    9.1 工程竣工验收以施工图及说明书、图纸会审记录、国家颁发的现行施工及验收规范和质量检验标准为依据。</w:t>
      </w:r>
    </w:p>
    <w:p>
      <w:pPr>
        <w:spacing w:line="360" w:lineRule="auto"/>
        <w:ind w:firstLine="420" w:firstLineChars="200"/>
        <w:rPr>
          <w:rFonts w:ascii="宋体" w:hAnsi="宋体"/>
          <w:szCs w:val="21"/>
        </w:rPr>
      </w:pPr>
      <w:r>
        <w:rPr>
          <w:rFonts w:hint="eastAsia" w:ascii="宋体" w:hAnsi="宋体"/>
          <w:szCs w:val="21"/>
        </w:rPr>
        <w:t>9.2 隐蔽工程验收。</w:t>
      </w:r>
    </w:p>
    <w:p>
      <w:pPr>
        <w:spacing w:line="360" w:lineRule="auto"/>
        <w:ind w:firstLine="420" w:firstLineChars="200"/>
        <w:rPr>
          <w:rFonts w:ascii="宋体" w:hAnsi="宋体"/>
          <w:szCs w:val="21"/>
        </w:rPr>
      </w:pPr>
      <w:r>
        <w:rPr>
          <w:rFonts w:hint="eastAsia" w:ascii="宋体" w:hAnsi="宋体"/>
          <w:szCs w:val="21"/>
        </w:rPr>
        <w:t>9.2.1 隐蔽工程未经发包人验收合格不得隐蔽。隐蔽工程在隐蔽前3天，由承包人准备好验收前的测试记录、图纸和照片并通知发包人到场验收，发包人不按时验收的，承包人应书面通知催告发包人进行验收。</w:t>
      </w:r>
    </w:p>
    <w:p>
      <w:pPr>
        <w:spacing w:line="360" w:lineRule="auto"/>
        <w:ind w:firstLine="420" w:firstLineChars="200"/>
        <w:rPr>
          <w:rFonts w:ascii="宋体" w:hAnsi="宋体"/>
          <w:szCs w:val="21"/>
        </w:rPr>
      </w:pPr>
      <w:r>
        <w:rPr>
          <w:rFonts w:hint="eastAsia" w:ascii="宋体" w:hAnsi="宋体"/>
          <w:szCs w:val="21"/>
        </w:rPr>
        <w:t>9.2.2 图纸与现场不符的或其它因素造成的变更，经发包人同意后，未按施工图施工的隐蔽工程部分在隐蔽前3天，由承包人准备好验收前的测试记录、按更改后的与现场相符的图纸和照片并通知发包人到场验收，发包人不按时验收的，承包人应书面通知催告发包人进行验收。若承包人未能及时提供更改后的与现场相符的图纸的，由发包人确认不具备隐蔽工程验收条件，发包人不予验收，并责令承包人立即整改，承包人应在两天内整改到位。如承包人仍未及时整改致使无法通过验收的一切后果，包括质量、结算（包括由此引起的结算依据不足等责任）由承包人承担。</w:t>
      </w:r>
    </w:p>
    <w:p>
      <w:pPr>
        <w:spacing w:line="360" w:lineRule="auto"/>
        <w:ind w:firstLine="420" w:firstLineChars="200"/>
        <w:rPr>
          <w:rFonts w:ascii="宋体" w:hAnsi="宋体"/>
          <w:szCs w:val="21"/>
        </w:rPr>
      </w:pPr>
      <w:r>
        <w:rPr>
          <w:rFonts w:hint="eastAsia" w:ascii="宋体" w:hAnsi="宋体"/>
          <w:szCs w:val="21"/>
        </w:rPr>
        <w:t>9.3 工程（包括单项工程）竣工后先由承包人自检，自检合格后书面通知发包人验收。发包人验收合格并签字确认，同时承包人于十五天内将全部竣工资料（包括竣工图纸）向发包人移交，如不合格的，由承包人在商定的期限内整改或返修后再验收，直到符合要求为止。最后验收合格的日期为竣工日期。</w:t>
      </w:r>
    </w:p>
    <w:p>
      <w:pPr>
        <w:spacing w:line="360" w:lineRule="auto"/>
        <w:ind w:firstLine="413" w:firstLineChars="196"/>
        <w:rPr>
          <w:rFonts w:ascii="宋体" w:hAnsi="宋体"/>
          <w:b/>
          <w:szCs w:val="21"/>
        </w:rPr>
      </w:pPr>
      <w:r>
        <w:rPr>
          <w:rFonts w:hint="eastAsia" w:ascii="宋体" w:hAnsi="宋体"/>
          <w:b/>
          <w:szCs w:val="21"/>
        </w:rPr>
        <w:t>第十条  竣工资料</w:t>
      </w:r>
    </w:p>
    <w:p>
      <w:pPr>
        <w:spacing w:line="360" w:lineRule="auto"/>
        <w:rPr>
          <w:rFonts w:ascii="宋体" w:hAnsi="宋体"/>
          <w:b/>
          <w:szCs w:val="21"/>
        </w:rPr>
      </w:pPr>
      <w:r>
        <w:rPr>
          <w:rFonts w:hint="eastAsia" w:ascii="宋体" w:hAnsi="宋体"/>
          <w:b/>
          <w:szCs w:val="21"/>
        </w:rPr>
        <w:t xml:space="preserve"> </w:t>
      </w:r>
      <w:r>
        <w:rPr>
          <w:rFonts w:hint="eastAsia" w:ascii="宋体" w:hAnsi="宋体"/>
          <w:szCs w:val="21"/>
        </w:rPr>
        <w:t xml:space="preserve">   承包人按《建设工程文件归档整理规范 （GB／T50328-20</w:t>
      </w:r>
      <w:r>
        <w:rPr>
          <w:rFonts w:ascii="宋体" w:hAnsi="宋体"/>
          <w:szCs w:val="21"/>
        </w:rPr>
        <w:t>14</w:t>
      </w:r>
      <w:r>
        <w:rPr>
          <w:rFonts w:hint="eastAsia" w:ascii="宋体" w:hAnsi="宋体"/>
          <w:szCs w:val="21"/>
        </w:rPr>
        <w:t>）》《建设工程档案编制规范》（DBJ 440100/T 153-2012）及成都市城市建设档案馆有关工程项目归档资料的相关要求，负责整理工程竣工资料，并在竣工验收后十五天内</w:t>
      </w:r>
      <w:r>
        <w:rPr>
          <w:rFonts w:hint="eastAsia"/>
        </w:rPr>
        <w:t>将竣工资料（含竣工图）一份纸质文件及一份完整的电子文档（PDF格式）交给发包人</w:t>
      </w:r>
      <w:r>
        <w:rPr>
          <w:rFonts w:hint="eastAsia" w:ascii="宋体" w:hAnsi="宋体"/>
          <w:szCs w:val="21"/>
        </w:rPr>
        <w:t>。</w:t>
      </w:r>
    </w:p>
    <w:p>
      <w:pPr>
        <w:spacing w:line="360" w:lineRule="auto"/>
        <w:ind w:firstLine="413" w:firstLineChars="196"/>
        <w:rPr>
          <w:rFonts w:ascii="宋体" w:hAnsi="宋体"/>
          <w:b/>
          <w:szCs w:val="21"/>
        </w:rPr>
      </w:pPr>
      <w:r>
        <w:rPr>
          <w:rFonts w:hint="eastAsia" w:ascii="宋体" w:hAnsi="宋体"/>
          <w:b/>
          <w:szCs w:val="21"/>
        </w:rPr>
        <w:t xml:space="preserve">第十一条 </w:t>
      </w:r>
      <w:bookmarkStart w:id="212" w:name="_Hlk79443318"/>
      <w:r>
        <w:rPr>
          <w:rFonts w:hint="eastAsia" w:ascii="宋体" w:hAnsi="宋体"/>
          <w:b/>
          <w:szCs w:val="21"/>
        </w:rPr>
        <w:t>发包人 违约责任</w:t>
      </w:r>
      <w:bookmarkEnd w:id="212"/>
    </w:p>
    <w:p>
      <w:pPr>
        <w:pStyle w:val="60"/>
        <w:spacing w:line="360" w:lineRule="auto"/>
        <w:ind w:firstLine="420" w:firstLineChars="200"/>
        <w:jc w:val="left"/>
        <w:rPr>
          <w:rFonts w:hint="default" w:ascii="宋体" w:hAnsi="宋体"/>
          <w:kern w:val="0"/>
          <w:szCs w:val="21"/>
        </w:rPr>
      </w:pPr>
      <w:bookmarkStart w:id="213" w:name="_Hlk79443506"/>
      <w:r>
        <w:rPr>
          <w:rFonts w:ascii="宋体" w:hAnsi="宋体"/>
          <w:kern w:val="0"/>
          <w:szCs w:val="21"/>
        </w:rPr>
        <w:t>11.1</w:t>
      </w:r>
      <w:bookmarkEnd w:id="213"/>
      <w:r>
        <w:rPr>
          <w:rFonts w:ascii="宋体" w:hAnsi="宋体"/>
          <w:kern w:val="0"/>
          <w:szCs w:val="21"/>
        </w:rPr>
        <w:t>发包人应在合同规定时间内向承包人支付工程款，且经承包人催告后合理期限内仍未支付的，催告期限届满后每逾期1天发包人向承包人支付欠付金额万分之二的违约金，累计不超过合同总额的5%。</w:t>
      </w:r>
    </w:p>
    <w:p>
      <w:pPr>
        <w:spacing w:line="360" w:lineRule="auto"/>
        <w:ind w:firstLine="420" w:firstLineChars="200"/>
        <w:rPr>
          <w:rFonts w:ascii="宋体" w:hAnsi="宋体"/>
          <w:szCs w:val="21"/>
        </w:rPr>
      </w:pPr>
      <w:r>
        <w:rPr>
          <w:rFonts w:hint="eastAsia" w:ascii="宋体" w:hAnsi="宋体"/>
          <w:szCs w:val="21"/>
        </w:rPr>
        <w:t>11.</w:t>
      </w:r>
      <w:r>
        <w:rPr>
          <w:rFonts w:ascii="宋体" w:hAnsi="宋体"/>
          <w:szCs w:val="21"/>
        </w:rPr>
        <w:t>2</w:t>
      </w:r>
      <w:r>
        <w:rPr>
          <w:rFonts w:hint="eastAsia" w:ascii="宋体" w:hAnsi="宋体"/>
          <w:szCs w:val="21"/>
        </w:rPr>
        <w:t>发包人有权单方解除本合同而无需告知承包人原因或理由，并不属于违约。发包人解除本合同的书面通知到达承包人之日合同解除。发包人依据本款解除合同后，应按承包人已完成的且经发包人确认的工作支付工程款。除此之外，发包人无须向承包人支付任何赔偿金、补偿金等费用，承包人不得向发包人提出任何索偿要求</w:t>
      </w:r>
      <w:r>
        <w:rPr>
          <w:rFonts w:ascii="宋体" w:hAnsi="宋体"/>
          <w:szCs w:val="21"/>
        </w:rPr>
        <w:t>。</w:t>
      </w:r>
    </w:p>
    <w:p>
      <w:pPr>
        <w:pStyle w:val="60"/>
        <w:spacing w:line="360" w:lineRule="auto"/>
        <w:ind w:firstLine="422" w:firstLineChars="200"/>
        <w:jc w:val="left"/>
        <w:rPr>
          <w:rFonts w:hint="default" w:ascii="宋体" w:hAnsi="宋体" w:cs="Arial"/>
          <w:szCs w:val="21"/>
        </w:rPr>
      </w:pPr>
      <w:r>
        <w:rPr>
          <w:rFonts w:ascii="宋体" w:hAnsi="宋体"/>
          <w:b/>
          <w:kern w:val="0"/>
          <w:szCs w:val="21"/>
        </w:rPr>
        <w:t>第十二条 承包人 违约责任</w:t>
      </w:r>
    </w:p>
    <w:p>
      <w:pPr>
        <w:pStyle w:val="60"/>
        <w:spacing w:line="360" w:lineRule="auto"/>
        <w:ind w:firstLine="420" w:firstLineChars="200"/>
        <w:rPr>
          <w:rFonts w:hint="default" w:ascii="宋体" w:hAnsi="宋体"/>
          <w:kern w:val="0"/>
          <w:szCs w:val="21"/>
        </w:rPr>
      </w:pPr>
      <w:r>
        <w:rPr>
          <w:rFonts w:ascii="宋体" w:hAnsi="宋体"/>
          <w:kern w:val="0"/>
          <w:szCs w:val="21"/>
        </w:rPr>
        <w:t>1</w:t>
      </w:r>
      <w:r>
        <w:rPr>
          <w:rFonts w:hint="default" w:ascii="宋体" w:hAnsi="宋体"/>
          <w:kern w:val="0"/>
          <w:szCs w:val="21"/>
        </w:rPr>
        <w:t>2</w:t>
      </w:r>
      <w:r>
        <w:rPr>
          <w:rFonts w:ascii="宋体" w:hAnsi="宋体"/>
          <w:kern w:val="0"/>
          <w:szCs w:val="21"/>
        </w:rPr>
        <w:t>.1 如因承包人原因造成工期延误，每延误１天，承包人应按合同总价的</w:t>
      </w:r>
      <w:r>
        <w:rPr>
          <w:rFonts w:hint="default" w:ascii="宋体" w:hAnsi="宋体"/>
          <w:kern w:val="0"/>
          <w:szCs w:val="21"/>
        </w:rPr>
        <w:t>2</w:t>
      </w:r>
      <w:r>
        <w:rPr>
          <w:rFonts w:ascii="宋体" w:hAnsi="宋体"/>
          <w:kern w:val="0"/>
          <w:szCs w:val="21"/>
        </w:rPr>
        <w:t>‰向发包人承担支付违约金的责任，违约金直接在工程结算款或者其他发包人应付工程款中扣除。逾期超过</w:t>
      </w:r>
      <w:r>
        <w:rPr>
          <w:rFonts w:hint="default" w:ascii="宋体" w:hAnsi="宋体"/>
          <w:kern w:val="0"/>
          <w:szCs w:val="21"/>
        </w:rPr>
        <w:t>30</w:t>
      </w:r>
      <w:r>
        <w:rPr>
          <w:rFonts w:ascii="宋体" w:hAnsi="宋体"/>
          <w:kern w:val="0"/>
          <w:szCs w:val="21"/>
        </w:rPr>
        <w:t>天，发包人有权单方无责解除合同，并追究承包人的违约责任，包括但不限于扣除违约金、要求赔偿发包人全部经济损失等。</w:t>
      </w:r>
    </w:p>
    <w:p>
      <w:pPr>
        <w:spacing w:line="360" w:lineRule="auto"/>
        <w:ind w:firstLine="403" w:firstLineChars="192"/>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 如施工质量不合格，承包人无条件修复后还须每次按工程结算总价的3%向发包人承担支付违约金的责任且工期不予顺延，违约金直接在工程结算款中扣除。如承包人拒绝修复，发包人有权扣除前述违约金并拒付后续款项，并有权单方面无责解除合同，发包人另行委托第三方修复的费用由承包人承担，且承包人还应承担维修费用15%的违约金。对发包人因此而遭受的其他损失，承包人应一并承担。</w:t>
      </w:r>
    </w:p>
    <w:p>
      <w:pPr>
        <w:spacing w:line="360" w:lineRule="auto"/>
        <w:ind w:firstLine="514" w:firstLineChars="245"/>
        <w:rPr>
          <w:rFonts w:ascii="宋体" w:hAnsi="宋体"/>
          <w:szCs w:val="21"/>
        </w:rPr>
      </w:pPr>
      <w:r>
        <w:rPr>
          <w:rFonts w:hint="eastAsia" w:ascii="宋体" w:hAnsi="宋体"/>
          <w:szCs w:val="21"/>
        </w:rPr>
        <w:t>12.3 承包人违约的，应承担发包人因此造成的一切损失、费用，包括但不限于律师费、诉讼费、鉴定费、保全保险费等。</w:t>
      </w:r>
    </w:p>
    <w:p>
      <w:pPr>
        <w:spacing w:line="360" w:lineRule="auto"/>
        <w:ind w:firstLine="514" w:firstLineChars="245"/>
        <w:rPr>
          <w:rFonts w:ascii="宋体" w:hAnsi="宋体"/>
          <w:szCs w:val="21"/>
        </w:rPr>
      </w:pPr>
      <w:r>
        <w:rPr>
          <w:rFonts w:ascii="宋体" w:hAnsi="宋体"/>
          <w:szCs w:val="21"/>
        </w:rPr>
        <w:t>12</w:t>
      </w:r>
      <w:r>
        <w:rPr>
          <w:rFonts w:hint="eastAsia" w:ascii="宋体" w:hAnsi="宋体"/>
          <w:szCs w:val="21"/>
        </w:rPr>
        <w:t>.</w:t>
      </w:r>
      <w:r>
        <w:rPr>
          <w:rFonts w:ascii="宋体" w:hAnsi="宋体"/>
          <w:szCs w:val="21"/>
        </w:rPr>
        <w:t>4</w:t>
      </w:r>
      <w:r>
        <w:rPr>
          <w:rFonts w:hint="eastAsia" w:ascii="宋体" w:hAnsi="宋体"/>
          <w:szCs w:val="21"/>
        </w:rPr>
        <w:t xml:space="preserve"> 承包人不履行合同义务或不按合同约定履行义务，发包人有权单方无责解除合同，承包人应按本合同总价的</w:t>
      </w:r>
      <w:r>
        <w:rPr>
          <w:rFonts w:ascii="宋体" w:hAnsi="宋体"/>
          <w:szCs w:val="21"/>
        </w:rPr>
        <w:t>5</w:t>
      </w:r>
      <w:r>
        <w:rPr>
          <w:rFonts w:hint="eastAsia" w:ascii="宋体" w:hAnsi="宋体"/>
          <w:szCs w:val="21"/>
        </w:rPr>
        <w:t>%支付违约金，并赔偿因其违约给发包人造成的损失，与合同约定的其他违约责任一并执行。当发生下列情况之一时，承包人按上述约定承担违约责任：</w:t>
      </w:r>
    </w:p>
    <w:p>
      <w:pPr>
        <w:spacing w:line="360" w:lineRule="auto"/>
        <w:ind w:firstLine="514" w:firstLineChars="245"/>
        <w:rPr>
          <w:rFonts w:ascii="宋体" w:hAnsi="宋体"/>
          <w:szCs w:val="21"/>
        </w:rPr>
      </w:pPr>
      <w:r>
        <w:rPr>
          <w:rFonts w:ascii="宋体" w:hAnsi="宋体"/>
          <w:szCs w:val="21"/>
        </w:rPr>
        <w:t>12.4.1</w:t>
      </w:r>
      <w:r>
        <w:rPr>
          <w:rFonts w:hint="eastAsia" w:ascii="宋体" w:hAnsi="宋体"/>
          <w:szCs w:val="21"/>
        </w:rPr>
        <w:t xml:space="preserve"> 非发包人要求，承包人擅自在工程完成前停工的；</w:t>
      </w:r>
    </w:p>
    <w:p>
      <w:pPr>
        <w:spacing w:line="360" w:lineRule="auto"/>
        <w:ind w:firstLine="514" w:firstLineChars="245"/>
        <w:rPr>
          <w:rFonts w:ascii="宋体" w:hAnsi="宋体"/>
          <w:szCs w:val="21"/>
        </w:rPr>
      </w:pPr>
      <w:r>
        <w:rPr>
          <w:rFonts w:ascii="宋体" w:hAnsi="宋体"/>
          <w:szCs w:val="21"/>
        </w:rPr>
        <w:t>12.4.2</w:t>
      </w:r>
      <w:r>
        <w:rPr>
          <w:rFonts w:hint="eastAsia" w:ascii="宋体" w:hAnsi="宋体"/>
          <w:szCs w:val="21"/>
        </w:rPr>
        <w:t xml:space="preserve"> 拒绝执行发包人的指令，且经发包人催告后仍未执行的；</w:t>
      </w:r>
    </w:p>
    <w:p>
      <w:pPr>
        <w:spacing w:line="360" w:lineRule="auto"/>
        <w:ind w:firstLine="514" w:firstLineChars="245"/>
        <w:rPr>
          <w:rFonts w:ascii="宋体" w:hAnsi="宋体"/>
          <w:szCs w:val="21"/>
        </w:rPr>
      </w:pPr>
      <w:r>
        <w:rPr>
          <w:rFonts w:ascii="宋体" w:hAnsi="宋体"/>
          <w:szCs w:val="21"/>
        </w:rPr>
        <w:t>12.4.3</w:t>
      </w:r>
      <w:r>
        <w:rPr>
          <w:rFonts w:hint="eastAsia" w:ascii="宋体" w:hAnsi="宋体"/>
          <w:szCs w:val="21"/>
        </w:rPr>
        <w:t xml:space="preserve"> 已完工工程质量不符合发包人要求，经整改无效或改进不明显的；</w:t>
      </w:r>
    </w:p>
    <w:p>
      <w:pPr>
        <w:spacing w:line="360" w:lineRule="auto"/>
        <w:ind w:firstLine="514" w:firstLineChars="245"/>
        <w:rPr>
          <w:rFonts w:ascii="宋体" w:hAnsi="宋体"/>
          <w:szCs w:val="21"/>
        </w:rPr>
      </w:pPr>
      <w:r>
        <w:rPr>
          <w:rFonts w:ascii="宋体" w:hAnsi="宋体"/>
          <w:szCs w:val="21"/>
        </w:rPr>
        <w:t>12.4.4</w:t>
      </w:r>
      <w:r>
        <w:rPr>
          <w:rFonts w:hint="eastAsia" w:ascii="宋体" w:hAnsi="宋体"/>
          <w:szCs w:val="21"/>
        </w:rPr>
        <w:t xml:space="preserve"> 因承包人原因延期竣工累计超过15天；</w:t>
      </w:r>
    </w:p>
    <w:p>
      <w:pPr>
        <w:spacing w:line="360" w:lineRule="auto"/>
        <w:ind w:firstLine="514" w:firstLineChars="245"/>
        <w:rPr>
          <w:rFonts w:ascii="宋体" w:hAnsi="宋体"/>
          <w:szCs w:val="21"/>
        </w:rPr>
      </w:pPr>
      <w:r>
        <w:rPr>
          <w:rFonts w:ascii="宋体" w:hAnsi="宋体"/>
          <w:szCs w:val="21"/>
        </w:rPr>
        <w:t>12.4.</w:t>
      </w:r>
      <w:r>
        <w:rPr>
          <w:rFonts w:hint="eastAsia" w:ascii="宋体" w:hAnsi="宋体"/>
          <w:szCs w:val="21"/>
        </w:rPr>
        <w:t>5 因承包人自身债务问题造成发包人被法院要求协助诉讼保全、协助执行（法院的法律文书形式包括但不限于协助执行通知、履行到期债务通知等协助执行函件），承包人在发包人通知后14日内不能妥善解决的。</w:t>
      </w:r>
    </w:p>
    <w:p>
      <w:pPr>
        <w:spacing w:line="360" w:lineRule="auto"/>
        <w:ind w:firstLine="514" w:firstLineChars="245"/>
        <w:rPr>
          <w:rFonts w:ascii="宋体" w:hAnsi="宋体"/>
          <w:szCs w:val="21"/>
        </w:rPr>
      </w:pPr>
      <w:r>
        <w:rPr>
          <w:rFonts w:ascii="宋体" w:hAnsi="宋体"/>
          <w:szCs w:val="21"/>
        </w:rPr>
        <w:t>12.5</w:t>
      </w:r>
      <w:r>
        <w:rPr>
          <w:rFonts w:hint="eastAsia" w:ascii="宋体" w:hAnsi="宋体"/>
          <w:szCs w:val="21"/>
        </w:rPr>
        <w:t xml:space="preserve"> 承包人不能有任何形式的转包或未经发包人同意的分包，否则，一经发现，承包人须向发包人支付合同总价10%的违约金，且发包人有权立即单方解除本合同，承包人必须向发包人赔偿由此造成的一切损失。</w:t>
      </w:r>
    </w:p>
    <w:p>
      <w:pPr>
        <w:spacing w:line="360" w:lineRule="auto"/>
        <w:ind w:firstLine="514" w:firstLineChars="245"/>
        <w:rPr>
          <w:rFonts w:ascii="宋体" w:hAnsi="宋体"/>
          <w:szCs w:val="21"/>
        </w:rPr>
      </w:pPr>
      <w:r>
        <w:rPr>
          <w:rFonts w:ascii="宋体" w:hAnsi="宋体"/>
          <w:szCs w:val="21"/>
        </w:rPr>
        <w:t>12.5</w:t>
      </w:r>
      <w:r>
        <w:rPr>
          <w:rFonts w:hint="eastAsia" w:ascii="宋体" w:hAnsi="宋体"/>
          <w:szCs w:val="21"/>
        </w:rPr>
        <w:t>.1本工程实际施工人（因承包人或其分包人实施违法分包、非法转包或者挂靠等违法行为而产生）、劳务分包单位、分包人或者材料设备供应商等单位，因工程款未得到及时支付或其他原因而起诉发包人的，发包人因参与此等诉讼、仲裁产生的任何费用，包括但不限于诉讼费、仲裁费、律师费、公证费、交通费、咨询费、鉴定费和其他开支，均由承包人承担，此外，承包人应向发包人支付诉讼请求标的额</w:t>
      </w:r>
      <w:r>
        <w:rPr>
          <w:rFonts w:ascii="宋体" w:hAnsi="宋体"/>
          <w:szCs w:val="21"/>
        </w:rPr>
        <w:t>5</w:t>
      </w:r>
      <w:r>
        <w:rPr>
          <w:rFonts w:hint="eastAsia" w:ascii="宋体" w:hAnsi="宋体"/>
          <w:szCs w:val="21"/>
        </w:rPr>
        <w:t>%的违约金；如裁判机关判令发包人承担连带责任或者补充清偿责任导致发包人先行垫付的，应当由承包人承担，且承包人还应向发包人支付垫付金额10%的违约金。前述违约金、赔偿金、费用、款项等，发包人有权在应付工程款中直接扣除，不足部分有权向承包人索赔。</w:t>
      </w:r>
    </w:p>
    <w:p>
      <w:pPr>
        <w:spacing w:line="360" w:lineRule="auto"/>
        <w:ind w:firstLine="514" w:firstLineChars="245"/>
        <w:rPr>
          <w:rFonts w:ascii="宋体" w:hAnsi="宋体"/>
          <w:szCs w:val="21"/>
        </w:rPr>
      </w:pPr>
      <w:r>
        <w:rPr>
          <w:rFonts w:ascii="宋体" w:hAnsi="宋体"/>
          <w:szCs w:val="21"/>
        </w:rPr>
        <w:t>12</w:t>
      </w:r>
      <w:r>
        <w:rPr>
          <w:rFonts w:hint="eastAsia" w:ascii="宋体" w:hAnsi="宋体"/>
          <w:szCs w:val="21"/>
        </w:rPr>
        <w:t>.</w:t>
      </w:r>
      <w:r>
        <w:rPr>
          <w:rFonts w:ascii="宋体" w:hAnsi="宋体"/>
          <w:szCs w:val="21"/>
        </w:rPr>
        <w:t>6</w:t>
      </w:r>
      <w:r>
        <w:rPr>
          <w:rFonts w:hint="eastAsia" w:ascii="宋体" w:hAnsi="宋体"/>
          <w:szCs w:val="21"/>
        </w:rPr>
        <w:t xml:space="preserve"> 无论任何原因，因承包人原因导致发生损害发包人声誉事件的，包括但不限于工程施工现场发生民工、群众闹事的事件，或在工地内外出现针对本工程或发包人的闹事行为（包括承包人所雇用的民工讨薪事件），如果发生一次，承包人向发包人支付合同总价</w:t>
      </w:r>
      <w:r>
        <w:rPr>
          <w:rFonts w:ascii="宋体" w:hAnsi="宋体"/>
          <w:szCs w:val="21"/>
        </w:rPr>
        <w:t>5</w:t>
      </w:r>
      <w:r>
        <w:rPr>
          <w:rFonts w:hint="eastAsia" w:ascii="宋体" w:hAnsi="宋体"/>
          <w:szCs w:val="21"/>
        </w:rPr>
        <w:t>%的违约金，同时，发包人有权解除本合同，承包人并应赔偿因此而给发包人造成的一切损失。</w:t>
      </w:r>
    </w:p>
    <w:p>
      <w:pPr>
        <w:spacing w:line="360" w:lineRule="auto"/>
        <w:ind w:firstLine="514" w:firstLineChars="245"/>
        <w:rPr>
          <w:rFonts w:ascii="宋体" w:hAnsi="宋体"/>
          <w:szCs w:val="21"/>
        </w:rPr>
      </w:pPr>
      <w:r>
        <w:rPr>
          <w:rFonts w:ascii="宋体" w:hAnsi="宋体"/>
          <w:szCs w:val="21"/>
        </w:rPr>
        <w:t>12.7</w:t>
      </w:r>
      <w:r>
        <w:rPr>
          <w:rFonts w:hint="eastAsia" w:ascii="宋体" w:hAnsi="宋体"/>
          <w:szCs w:val="21"/>
        </w:rPr>
        <w:t xml:space="preserve"> 因承包人原因造成本工程施工过程及保修期内质量事故，承包人应承担由此引起的一切责任及因此而产生的任何损失和费用。</w:t>
      </w:r>
    </w:p>
    <w:p>
      <w:pPr>
        <w:spacing w:line="360" w:lineRule="auto"/>
        <w:ind w:firstLine="514" w:firstLineChars="245"/>
        <w:rPr>
          <w:rFonts w:ascii="宋体" w:hAnsi="宋体"/>
          <w:szCs w:val="21"/>
        </w:rPr>
      </w:pPr>
      <w:r>
        <w:rPr>
          <w:rFonts w:ascii="宋体" w:hAnsi="宋体"/>
          <w:szCs w:val="21"/>
        </w:rPr>
        <w:t>12.8</w:t>
      </w:r>
      <w:r>
        <w:rPr>
          <w:rFonts w:hint="eastAsia" w:ascii="宋体" w:hAnsi="宋体"/>
          <w:szCs w:val="21"/>
        </w:rPr>
        <w:t xml:space="preserve"> 承包人不按合同约定完成清场工作、及时撤场并移交工程的，按每天人民币1000元向发包人支付违约金。发包人有权自行或聘请第三方完成清场工作，相关费用由承包人承担。</w:t>
      </w:r>
    </w:p>
    <w:p>
      <w:pPr>
        <w:spacing w:line="360" w:lineRule="auto"/>
        <w:ind w:firstLine="514" w:firstLineChars="245"/>
        <w:rPr>
          <w:rFonts w:ascii="宋体" w:hAnsi="宋体"/>
          <w:szCs w:val="21"/>
        </w:rPr>
      </w:pPr>
      <w:r>
        <w:rPr>
          <w:rFonts w:ascii="宋体" w:hAnsi="宋体"/>
          <w:szCs w:val="21"/>
        </w:rPr>
        <w:t>12.9</w:t>
      </w:r>
      <w:r>
        <w:rPr>
          <w:rFonts w:hint="eastAsia" w:ascii="宋体" w:hAnsi="宋体"/>
          <w:szCs w:val="21"/>
        </w:rPr>
        <w:t xml:space="preserve"> 本合同履行过程中，无论因何种原因解除合同的，承包人应在合同解除通知书到达之日起7天内向发包人提交全套的已施工和在施工资料，同时提交一份合同解除结算报告文件，并在合同解除通知书到达之日起</w:t>
      </w:r>
      <w:r>
        <w:rPr>
          <w:rFonts w:ascii="宋体" w:hAnsi="宋体"/>
          <w:szCs w:val="21"/>
        </w:rPr>
        <w:t>3</w:t>
      </w:r>
      <w:r>
        <w:rPr>
          <w:rFonts w:hint="eastAsia" w:ascii="宋体" w:hAnsi="宋体"/>
          <w:szCs w:val="21"/>
        </w:rPr>
        <w:t>个日历天内完成撤场。因承包人原因导致合同解除的，发包人有权要求承包人承担相应的违约及损失赔偿责任。合同解除后，承包人不及时移交施工资料、不撤离施工现场并办理相关证件变更手续（如需）的，承包人每日应按人民币1000元向发包人支付违约金且发包人有权不予结算和付款，由此造成的损失由承包人自行承担。</w:t>
      </w:r>
    </w:p>
    <w:p>
      <w:pPr>
        <w:spacing w:line="360" w:lineRule="auto"/>
        <w:ind w:firstLine="514" w:firstLineChars="245"/>
        <w:rPr>
          <w:rFonts w:ascii="宋体" w:hAnsi="宋体"/>
          <w:szCs w:val="21"/>
        </w:rPr>
      </w:pPr>
      <w:r>
        <w:rPr>
          <w:rFonts w:ascii="宋体" w:hAnsi="宋体"/>
          <w:szCs w:val="21"/>
        </w:rPr>
        <w:t>12.10</w:t>
      </w:r>
      <w:r>
        <w:rPr>
          <w:rFonts w:hint="eastAsia" w:ascii="宋体" w:hAnsi="宋体"/>
          <w:szCs w:val="21"/>
        </w:rPr>
        <w:t>承包人项目经理不按时到职、违反本合同规定兼任其他项目工作、承包人未经发包人同意更换项目经理、承包人拒不更换不合格的项目经理的，每违反一项承包人应向发包人支付每人次1万元违约金。</w:t>
      </w:r>
    </w:p>
    <w:p>
      <w:pPr>
        <w:spacing w:line="360" w:lineRule="auto"/>
        <w:ind w:firstLine="514" w:firstLineChars="245"/>
        <w:rPr>
          <w:rFonts w:ascii="宋体" w:hAnsi="宋体"/>
          <w:szCs w:val="21"/>
        </w:rPr>
      </w:pPr>
      <w:r>
        <w:rPr>
          <w:rFonts w:ascii="宋体" w:hAnsi="宋体"/>
          <w:szCs w:val="21"/>
        </w:rPr>
        <w:t>1</w:t>
      </w:r>
      <w:r>
        <w:rPr>
          <w:rFonts w:hint="eastAsia" w:ascii="宋体" w:hAnsi="宋体"/>
          <w:szCs w:val="21"/>
        </w:rPr>
        <w:t>2.</w:t>
      </w:r>
      <w:r>
        <w:rPr>
          <w:rFonts w:ascii="宋体" w:hAnsi="宋体"/>
          <w:szCs w:val="21"/>
        </w:rPr>
        <w:t>11</w:t>
      </w:r>
      <w:r>
        <w:rPr>
          <w:rFonts w:hint="eastAsia" w:ascii="宋体" w:hAnsi="宋体"/>
          <w:szCs w:val="21"/>
        </w:rPr>
        <w:t>承包人未经发包人同意更换项目其他管理人员的、承包人拒不更换不合格的项目其他管理人员的，每违反一项承包人应向发包人支付每人次</w:t>
      </w:r>
      <w:r>
        <w:rPr>
          <w:rFonts w:ascii="宋体" w:hAnsi="宋体"/>
          <w:szCs w:val="21"/>
        </w:rPr>
        <w:t>1</w:t>
      </w:r>
      <w:r>
        <w:rPr>
          <w:rFonts w:hint="eastAsia" w:ascii="宋体" w:hAnsi="宋体"/>
          <w:szCs w:val="21"/>
        </w:rPr>
        <w:t>万元的违约金。</w:t>
      </w:r>
    </w:p>
    <w:p>
      <w:pPr>
        <w:spacing w:line="360" w:lineRule="auto"/>
        <w:ind w:firstLine="517" w:firstLineChars="245"/>
        <w:rPr>
          <w:rFonts w:ascii="宋体" w:hAnsi="宋体"/>
          <w:b/>
          <w:szCs w:val="21"/>
        </w:rPr>
      </w:pPr>
      <w:r>
        <w:rPr>
          <w:rFonts w:hint="eastAsia" w:ascii="宋体" w:hAnsi="宋体"/>
          <w:b/>
          <w:szCs w:val="21"/>
        </w:rPr>
        <w:t>第十三条  工期</w:t>
      </w:r>
    </w:p>
    <w:p>
      <w:pPr>
        <w:spacing w:line="360" w:lineRule="auto"/>
        <w:ind w:firstLine="514" w:firstLineChars="245"/>
        <w:rPr>
          <w:rFonts w:ascii="宋体" w:hAnsi="宋体"/>
          <w:szCs w:val="21"/>
        </w:rPr>
      </w:pPr>
      <w:r>
        <w:rPr>
          <w:rFonts w:hint="eastAsia" w:ascii="宋体" w:hAnsi="宋体"/>
          <w:szCs w:val="21"/>
        </w:rPr>
        <w:t>1</w:t>
      </w:r>
      <w:r>
        <w:rPr>
          <w:rFonts w:ascii="宋体" w:hAnsi="宋体"/>
          <w:szCs w:val="21"/>
        </w:rPr>
        <w:t>3.1</w:t>
      </w:r>
      <w:r>
        <w:rPr>
          <w:rFonts w:hint="eastAsia" w:ascii="宋体" w:hAnsi="宋体"/>
          <w:szCs w:val="21"/>
        </w:rPr>
        <w:t>本合同工期包含法定节假日在内，已充分考虑了以下因素对工期的影响：</w:t>
      </w:r>
    </w:p>
    <w:p>
      <w:pPr>
        <w:spacing w:line="360" w:lineRule="auto"/>
        <w:ind w:firstLine="514" w:firstLineChars="245"/>
        <w:rPr>
          <w:rFonts w:ascii="宋体" w:hAnsi="宋体"/>
          <w:szCs w:val="21"/>
        </w:rPr>
      </w:pPr>
      <w:r>
        <w:rPr>
          <w:rFonts w:hint="eastAsia" w:ascii="宋体" w:hAnsi="宋体"/>
          <w:szCs w:val="21"/>
        </w:rPr>
        <w:t>1</w:t>
      </w:r>
      <w:r>
        <w:rPr>
          <w:rFonts w:ascii="宋体" w:hAnsi="宋体"/>
          <w:szCs w:val="21"/>
        </w:rPr>
        <w:t>3.1.1</w:t>
      </w:r>
      <w:r>
        <w:rPr>
          <w:rFonts w:hint="eastAsia" w:ascii="宋体" w:hAnsi="宋体"/>
          <w:szCs w:val="21"/>
        </w:rPr>
        <w:t>社会条件因素，包括法律变化、政府禁令（如禁止夜间施工、因环境治理要求停工等）、两会、政府惯例性的重大会议、高考、中考、国家庆典、外交来访、体育赛事、国际性或公共性活动、交通管制、交叉施工等；</w:t>
      </w:r>
    </w:p>
    <w:p>
      <w:pPr>
        <w:spacing w:line="360" w:lineRule="auto"/>
        <w:ind w:firstLine="514" w:firstLineChars="245"/>
        <w:rPr>
          <w:rFonts w:ascii="宋体" w:hAnsi="宋体"/>
          <w:szCs w:val="21"/>
        </w:rPr>
      </w:pPr>
      <w:r>
        <w:rPr>
          <w:rFonts w:hint="eastAsia" w:ascii="宋体" w:hAnsi="宋体"/>
          <w:szCs w:val="21"/>
        </w:rPr>
        <w:t>1</w:t>
      </w:r>
      <w:r>
        <w:rPr>
          <w:rFonts w:ascii="宋体" w:hAnsi="宋体"/>
          <w:szCs w:val="21"/>
        </w:rPr>
        <w:t>3.1.2</w:t>
      </w:r>
      <w:r>
        <w:rPr>
          <w:rFonts w:hint="eastAsia" w:ascii="宋体" w:hAnsi="宋体"/>
          <w:szCs w:val="21"/>
        </w:rPr>
        <w:t>自然条件因素，包括地质及水文条件、气候条件（如降雨、大风等）、冬雨季施工、施工现场内外环境、场地不足等。但是不可抗力除外；</w:t>
      </w:r>
    </w:p>
    <w:p>
      <w:pPr>
        <w:spacing w:line="360" w:lineRule="auto"/>
        <w:ind w:firstLine="514" w:firstLineChars="245"/>
        <w:rPr>
          <w:rFonts w:ascii="宋体" w:hAnsi="宋体"/>
          <w:szCs w:val="21"/>
        </w:rPr>
      </w:pPr>
      <w:r>
        <w:rPr>
          <w:rFonts w:hint="eastAsia" w:ascii="宋体" w:hAnsi="宋体"/>
          <w:szCs w:val="21"/>
        </w:rPr>
        <w:t>③任何施工前的准备工作、深化设计及深化设计审批流程所需的时间；</w:t>
      </w:r>
    </w:p>
    <w:p>
      <w:pPr>
        <w:spacing w:line="360" w:lineRule="auto"/>
        <w:ind w:firstLine="514" w:firstLineChars="245"/>
        <w:rPr>
          <w:rFonts w:ascii="宋体" w:hAnsi="宋体"/>
          <w:szCs w:val="21"/>
        </w:rPr>
      </w:pPr>
      <w:r>
        <w:rPr>
          <w:rFonts w:hint="eastAsia" w:ascii="宋体" w:hAnsi="宋体"/>
          <w:szCs w:val="21"/>
        </w:rPr>
        <w:t>④向政府有关主管部门提交任何许可申请(如有)所需之审批、处理的合理时间。</w:t>
      </w:r>
    </w:p>
    <w:p>
      <w:pPr>
        <w:spacing w:line="360" w:lineRule="auto"/>
        <w:ind w:firstLine="514" w:firstLineChars="245"/>
        <w:rPr>
          <w:rFonts w:ascii="宋体" w:hAnsi="宋体"/>
          <w:szCs w:val="21"/>
        </w:rPr>
      </w:pPr>
      <w:r>
        <w:rPr>
          <w:rFonts w:hint="eastAsia" w:ascii="宋体" w:hAnsi="宋体"/>
          <w:szCs w:val="21"/>
        </w:rPr>
        <w:t>1</w:t>
      </w:r>
      <w:r>
        <w:rPr>
          <w:rFonts w:ascii="宋体" w:hAnsi="宋体"/>
          <w:szCs w:val="21"/>
        </w:rPr>
        <w:t>3.2</w:t>
      </w:r>
      <w:r>
        <w:rPr>
          <w:rFonts w:hint="eastAsia" w:ascii="宋体" w:hAnsi="宋体"/>
          <w:szCs w:val="21"/>
        </w:rPr>
        <w:t>发包人未能按合同履行，出现以下情形时工期顺延：</w:t>
      </w:r>
    </w:p>
    <w:p>
      <w:pPr>
        <w:spacing w:line="360" w:lineRule="auto"/>
        <w:ind w:left="1" w:firstLine="570"/>
        <w:rPr>
          <w:rFonts w:ascii="宋体" w:hAnsi="宋体"/>
          <w:szCs w:val="21"/>
        </w:rPr>
      </w:pPr>
      <w:r>
        <w:rPr>
          <w:rFonts w:hint="eastAsia" w:ascii="宋体" w:hAnsi="宋体"/>
          <w:szCs w:val="21"/>
        </w:rPr>
        <w:t>（1）未按期交出施工场地，未按期提供水、电接入点并导致关键路径的工期延误的；</w:t>
      </w:r>
    </w:p>
    <w:p>
      <w:pPr>
        <w:spacing w:line="360" w:lineRule="auto"/>
        <w:ind w:left="1" w:firstLine="570"/>
        <w:rPr>
          <w:rFonts w:ascii="宋体" w:hAnsi="宋体"/>
          <w:szCs w:val="21"/>
        </w:rPr>
      </w:pPr>
      <w:r>
        <w:rPr>
          <w:rFonts w:hint="eastAsia" w:ascii="宋体" w:hAnsi="宋体"/>
          <w:szCs w:val="21"/>
        </w:rPr>
        <w:t>（2）无理由逾期验收超过7天。</w:t>
      </w:r>
    </w:p>
    <w:p>
      <w:pPr>
        <w:spacing w:line="360" w:lineRule="auto"/>
        <w:ind w:firstLine="411" w:firstLineChars="195"/>
        <w:rPr>
          <w:rFonts w:ascii="宋体" w:hAnsi="宋体"/>
          <w:b/>
          <w:szCs w:val="21"/>
        </w:rPr>
      </w:pPr>
      <w:r>
        <w:rPr>
          <w:rFonts w:hint="eastAsia" w:ascii="宋体" w:hAnsi="宋体"/>
          <w:b/>
          <w:szCs w:val="21"/>
        </w:rPr>
        <w:t>第十四条 保险责任</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4.1</w:t>
      </w:r>
      <w:bookmarkStart w:id="214" w:name="_Hlk97847109"/>
      <w:r>
        <w:rPr>
          <w:rFonts w:hint="eastAsia" w:ascii="宋体" w:hAnsi="宋体"/>
          <w:szCs w:val="21"/>
        </w:rPr>
        <w:t>承包人</w:t>
      </w:r>
      <w:bookmarkEnd w:id="214"/>
      <w:r>
        <w:rPr>
          <w:rFonts w:hint="eastAsia" w:ascii="宋体" w:hAnsi="宋体"/>
          <w:szCs w:val="21"/>
        </w:rPr>
        <w:t>应负责本工程的保险办理，保险费用已包括在</w:t>
      </w:r>
      <w:r>
        <w:rPr>
          <w:rFonts w:hint="eastAsia"/>
        </w:rPr>
        <w:t>合同总</w:t>
      </w:r>
      <w:r>
        <w:rPr>
          <w:rFonts w:hint="eastAsia" w:ascii="宋体" w:hAnsi="宋体"/>
          <w:szCs w:val="21"/>
        </w:rPr>
        <w:t>价里面。</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4.2</w:t>
      </w:r>
      <w:r>
        <w:rPr>
          <w:rFonts w:hint="eastAsia" w:ascii="宋体" w:hAnsi="宋体"/>
          <w:szCs w:val="21"/>
        </w:rPr>
        <w:t xml:space="preserve"> 承包人须对其雇员（包括其现场管理人员、其下属的劳务人员）及经发包人允许进入现场的人员在现场发生的意外或伤亡负全责，承包人须按照国家及当地有关规定为上述人员办理工伤保险，费用已含在合同总价内。</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 xml:space="preserve"> 非因发包人原因导致任何承包人雇员的意外或死亡使发包人遭受索赔、声誉影响等损失的，发包人可向承包人追偿因此造成发包人损失的一切费用（包括但不限于为此支出的赔偿金、诉讼费、律师费、取证费用、鉴定费用、罚款等相关费用），承包人无权以任何理由拒绝。发包人有权从应付承包人工程款中直接扣除相应的费用；如有不足，承包人应另行补足。</w:t>
      </w:r>
    </w:p>
    <w:p>
      <w:pPr>
        <w:pStyle w:val="28"/>
        <w:ind w:firstLine="420"/>
      </w:pPr>
      <w:r>
        <w:rPr>
          <w:rFonts w:hint="eastAsia" w:hAnsi="宋体"/>
          <w:szCs w:val="21"/>
        </w:rPr>
        <w:t>1</w:t>
      </w:r>
      <w:r>
        <w:rPr>
          <w:rFonts w:hAnsi="宋体"/>
          <w:szCs w:val="21"/>
        </w:rPr>
        <w:t>4</w:t>
      </w:r>
      <w:r>
        <w:rPr>
          <w:rFonts w:hint="eastAsia" w:hAnsi="宋体"/>
          <w:szCs w:val="21"/>
        </w:rPr>
        <w:t>.</w:t>
      </w:r>
      <w:r>
        <w:rPr>
          <w:rFonts w:hAnsi="宋体"/>
          <w:szCs w:val="21"/>
        </w:rPr>
        <w:t>4</w:t>
      </w:r>
      <w:r>
        <w:rPr>
          <w:rFonts w:hint="eastAsia"/>
        </w:rPr>
        <w:t>承包人依照安全生产法律、法规的规定购买安全生产责任险，</w:t>
      </w:r>
      <w:r>
        <w:rPr>
          <w:rFonts w:hint="eastAsia" w:hAnsi="宋体"/>
          <w:szCs w:val="21"/>
        </w:rPr>
        <w:t>费用已含在合同总价内。</w:t>
      </w:r>
    </w:p>
    <w:p>
      <w:pPr>
        <w:spacing w:line="360" w:lineRule="auto"/>
        <w:ind w:firstLine="420" w:firstLineChars="200"/>
        <w:rPr>
          <w:rFonts w:ascii="宋体" w:hAnsi="宋体"/>
          <w:szCs w:val="21"/>
        </w:rPr>
      </w:pPr>
      <w:r>
        <w:rPr>
          <w:rFonts w:hint="eastAsia" w:ascii="宋体" w:hAnsi="宋体"/>
          <w:szCs w:val="21"/>
        </w:rPr>
        <w:t>1</w:t>
      </w:r>
      <w:r>
        <w:rPr>
          <w:rFonts w:hAnsi="宋体"/>
          <w:szCs w:val="21"/>
        </w:rPr>
        <w:t>4</w:t>
      </w:r>
      <w:r>
        <w:rPr>
          <w:rFonts w:hint="eastAsia" w:ascii="宋体" w:hAnsi="宋体"/>
          <w:szCs w:val="21"/>
        </w:rPr>
        <w:t>.</w:t>
      </w:r>
      <w:r>
        <w:rPr>
          <w:rFonts w:ascii="宋体" w:hAnsi="宋体"/>
          <w:szCs w:val="21"/>
        </w:rPr>
        <w:t>5</w:t>
      </w:r>
      <w:r>
        <w:rPr>
          <w:rFonts w:hint="eastAsia" w:ascii="宋体" w:hAnsi="宋体"/>
          <w:szCs w:val="21"/>
        </w:rPr>
        <w:t xml:space="preserve"> 承包人未按规定购买意外伤害保险而引致的一切法律责任及经济损失皆由其承担，且发包人保留代其购买并从承包人的合同总价内扣除相应保险费用的权利。</w:t>
      </w:r>
    </w:p>
    <w:p>
      <w:pPr>
        <w:spacing w:line="360" w:lineRule="auto"/>
        <w:ind w:firstLine="413" w:firstLineChars="196"/>
        <w:rPr>
          <w:rFonts w:ascii="宋体" w:hAnsi="宋体"/>
          <w:b/>
          <w:szCs w:val="21"/>
        </w:rPr>
      </w:pPr>
      <w:r>
        <w:rPr>
          <w:rFonts w:hint="eastAsia" w:ascii="宋体" w:hAnsi="宋体"/>
          <w:b/>
          <w:szCs w:val="21"/>
        </w:rPr>
        <w:t>第十五条  争议解决方式</w:t>
      </w:r>
    </w:p>
    <w:p>
      <w:pPr>
        <w:spacing w:line="360" w:lineRule="auto"/>
        <w:ind w:firstLine="480"/>
        <w:rPr>
          <w:rFonts w:ascii="宋体" w:hAnsi="宋体"/>
          <w:szCs w:val="21"/>
        </w:rPr>
      </w:pPr>
      <w:r>
        <w:rPr>
          <w:rFonts w:hint="eastAsia" w:ascii="宋体" w:hAnsi="宋体"/>
          <w:spacing w:val="6"/>
          <w:szCs w:val="21"/>
        </w:rPr>
        <w:t>双方发生争议时应协商解决，协商不成时，任何一方可向</w:t>
      </w:r>
      <w:r>
        <w:rPr>
          <w:rFonts w:hint="eastAsia" w:ascii="宋体" w:hAnsi="宋体"/>
          <w:szCs w:val="21"/>
        </w:rPr>
        <w:t>工程所在地有管辖权的人民法院起诉。在双方解决争议的过程中，除发包人明示暂停的外，承包人都有义务继续进行本合同约定的工作,不得因此停工、怠工。</w:t>
      </w:r>
    </w:p>
    <w:p>
      <w:pPr>
        <w:spacing w:line="360" w:lineRule="auto"/>
        <w:ind w:firstLine="413" w:firstLineChars="196"/>
        <w:rPr>
          <w:rFonts w:ascii="宋体" w:hAnsi="宋体"/>
          <w:b/>
          <w:szCs w:val="21"/>
        </w:rPr>
      </w:pPr>
      <w:r>
        <w:rPr>
          <w:rFonts w:hint="eastAsia" w:ascii="宋体" w:hAnsi="宋体"/>
          <w:b/>
          <w:szCs w:val="21"/>
        </w:rPr>
        <w:t>第十六条  其他约定条款</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6.1</w:t>
      </w:r>
      <w:r>
        <w:rPr>
          <w:rFonts w:hint="eastAsia" w:ascii="宋体" w:hAnsi="宋体"/>
          <w:spacing w:val="6"/>
          <w:szCs w:val="21"/>
        </w:rPr>
        <w:t>知识产权</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6.1</w:t>
      </w:r>
      <w:r>
        <w:rPr>
          <w:rFonts w:hint="eastAsia" w:ascii="宋体" w:hAnsi="宋体"/>
          <w:spacing w:val="6"/>
          <w:szCs w:val="21"/>
        </w:rPr>
        <w:t>.1承包人应保证其准备或提交给发包人的全部设计成果在没有且不会侵犯任何第三方的知识产权（包括但不限于著作权、商标权、专利权）或专有技术或商业秘密。</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6.1</w:t>
      </w:r>
      <w:r>
        <w:rPr>
          <w:rFonts w:hint="eastAsia" w:ascii="宋体" w:hAnsi="宋体"/>
          <w:spacing w:val="6"/>
          <w:szCs w:val="21"/>
        </w:rPr>
        <w:t>.2承包人应保证，若设计成果使用或包含有任何其他人的知识产权或专有技术或商业秘密，承包人已经获得权利人的充分授权。承包人还应保证，该些知识产权可用于本项目的设计成果。尽管如此，若发包人仍被指控侵犯上述权利，则由此而产生的或与此有关的任何责任最终均由承包人承担。</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6.1</w:t>
      </w:r>
      <w:r>
        <w:rPr>
          <w:rFonts w:hint="eastAsia" w:ascii="宋体" w:hAnsi="宋体"/>
          <w:spacing w:val="6"/>
          <w:szCs w:val="21"/>
        </w:rPr>
        <w:t>.3承包人在履行和完成本合同项下设计服务工作过程中各阶段形成的全部设计成果的财产权及知识产权归发包人所有。发包人有权在本项目上自由使用所有设计成果，并有权根据需要自行或委托第三方对设计成果进行修改。如此等修改并非委托承包人完成，则承包人无需对此等修改承担任何责任。承包人对其设计成果享有署名权。</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6.1.4</w:t>
      </w:r>
      <w:r>
        <w:rPr>
          <w:rFonts w:hint="eastAsia" w:ascii="宋体" w:hAnsi="宋体"/>
          <w:spacing w:val="6"/>
          <w:szCs w:val="21"/>
        </w:rPr>
        <w:t>合同期限内，承包人在履行和完成本合同项下设计服务工作过程中各阶段形成的全部设计成果，未经发包人同意承包人不得披露或者泄露，且不得用于除本合同外的其他任何工作。</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 xml:space="preserve">6.1.5 </w:t>
      </w:r>
      <w:r>
        <w:rPr>
          <w:rFonts w:hint="eastAsia" w:ascii="宋体" w:hAnsi="宋体"/>
          <w:spacing w:val="6"/>
          <w:szCs w:val="21"/>
        </w:rPr>
        <w:t>发包人因使用承包人设计的作品而导致承担侵权责任时，承包人应承担所有因侵权而导致的法律规定的责任并赔偿发包人的损失。</w:t>
      </w:r>
    </w:p>
    <w:p>
      <w:pPr>
        <w:spacing w:line="360" w:lineRule="auto"/>
        <w:ind w:firstLine="413" w:firstLineChars="196"/>
        <w:rPr>
          <w:rFonts w:ascii="宋体" w:hAnsi="宋体"/>
          <w:b/>
          <w:szCs w:val="21"/>
          <w:u w:val="single"/>
        </w:rPr>
      </w:pPr>
      <w:r>
        <w:rPr>
          <w:rFonts w:hint="eastAsia" w:ascii="宋体" w:hAnsi="宋体"/>
          <w:b/>
          <w:szCs w:val="21"/>
          <w:u w:val="single"/>
        </w:rPr>
        <w:t xml:space="preserve">                                                         </w:t>
      </w:r>
    </w:p>
    <w:p>
      <w:pPr>
        <w:spacing w:line="360" w:lineRule="auto"/>
        <w:ind w:firstLine="413" w:firstLineChars="196"/>
        <w:rPr>
          <w:rFonts w:ascii="宋体" w:hAnsi="宋体"/>
          <w:b/>
          <w:szCs w:val="21"/>
          <w:u w:val="single"/>
        </w:rPr>
      </w:pPr>
      <w:r>
        <w:rPr>
          <w:rFonts w:hint="eastAsia" w:ascii="宋体" w:hAnsi="宋体"/>
          <w:b/>
          <w:szCs w:val="21"/>
          <w:u w:val="single"/>
        </w:rPr>
        <w:t xml:space="preserve">                                                          </w:t>
      </w:r>
    </w:p>
    <w:p>
      <w:pPr>
        <w:spacing w:line="360" w:lineRule="auto"/>
        <w:ind w:firstLine="480"/>
        <w:rPr>
          <w:rFonts w:ascii="宋体" w:hAnsi="宋体"/>
          <w:b/>
          <w:bCs/>
          <w:spacing w:val="6"/>
          <w:szCs w:val="21"/>
        </w:rPr>
      </w:pPr>
      <w:r>
        <w:rPr>
          <w:rFonts w:hint="eastAsia" w:ascii="宋体" w:hAnsi="宋体"/>
          <w:b/>
          <w:bCs/>
          <w:spacing w:val="6"/>
          <w:szCs w:val="21"/>
        </w:rPr>
        <w:t>1</w:t>
      </w:r>
      <w:r>
        <w:rPr>
          <w:rFonts w:ascii="宋体" w:hAnsi="宋体"/>
          <w:b/>
          <w:bCs/>
          <w:spacing w:val="6"/>
          <w:szCs w:val="21"/>
        </w:rPr>
        <w:t xml:space="preserve">6.2 </w:t>
      </w:r>
      <w:r>
        <w:rPr>
          <w:rFonts w:hint="eastAsia" w:ascii="宋体" w:hAnsi="宋体"/>
          <w:b/>
          <w:bCs/>
          <w:spacing w:val="6"/>
          <w:szCs w:val="21"/>
        </w:rPr>
        <w:t>反商业贿赂条款</w:t>
      </w:r>
    </w:p>
    <w:p>
      <w:pPr>
        <w:spacing w:line="360" w:lineRule="auto"/>
        <w:ind w:firstLine="480"/>
        <w:rPr>
          <w:rFonts w:ascii="宋体" w:hAnsi="宋体"/>
          <w:spacing w:val="6"/>
          <w:szCs w:val="21"/>
        </w:rPr>
      </w:pPr>
      <w:bookmarkStart w:id="215" w:name="_Hlk136339596"/>
      <w:r>
        <w:rPr>
          <w:rFonts w:hint="eastAsia" w:ascii="宋体" w:hAnsi="宋体"/>
          <w:spacing w:val="6"/>
          <w:szCs w:val="21"/>
        </w:rPr>
        <w:t>反商业贿赂条款是本合同之必备附件，与本合同具有同等法律效力，合同签署各方应认真阅读本约定，同意并遵守如下反商业贿赂约定：</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.1发包人、承包人双方明确知晓并愿意严格遵守中华人民共和国反商业贿赂的法律规定，双方明确意识到任何形式的贿赂和贪渎行为将触犯法律，并将受到法律的严惩。</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2发包人或承包人均不得向对方或对方经办人或其他相关人员索要、收受、提供、给予合同约定外的任何利益，包括但不限于暗扣、现金、购物卡、实物、有价证券、旅游或其他非物质性利益等，但如该等利益属于行业惯例或通常做法，则须在合同中明示。</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.3发包人严格禁止发包人经办人员的任何商业贿赂行为。发包人经办人员发生本约定第1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.2条所列示的任何一种行为，都是违反发包人公司制度的，都将受到发包人公司制度和国家法律的惩处。</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.4发包人郑重提示：发包人反对承包人或承包人经办人员为了本合同之目的与本合同以外的任何第三方发生本约定第1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.2条所列示的任何一种行为，该等行为都是违反国家法律的行为，并将受到国家法律的惩处。</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.5承包人或承包人经办人员违反上述第1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.2条、第1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.3条、第1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.4条之规定，发包人有权解除本合同，并可向国家有关部门就承包人的行为进行举报。由此给发包人造成的损失以及可能引起的对第三人的责任，均由承包人承担。</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w:t>
      </w:r>
      <w:r>
        <w:rPr>
          <w:rFonts w:hint="eastAsia" w:ascii="宋体" w:hAnsi="宋体"/>
          <w:spacing w:val="6"/>
          <w:szCs w:val="21"/>
        </w:rPr>
        <w:t>.</w:t>
      </w:r>
      <w:r>
        <w:rPr>
          <w:rFonts w:ascii="宋体" w:hAnsi="宋体"/>
          <w:spacing w:val="6"/>
          <w:szCs w:val="21"/>
        </w:rPr>
        <w:t>2</w:t>
      </w:r>
      <w:r>
        <w:rPr>
          <w:rFonts w:hint="eastAsia" w:ascii="宋体" w:hAnsi="宋体"/>
          <w:spacing w:val="6"/>
          <w:szCs w:val="21"/>
        </w:rPr>
        <w:t>.6本条所称“其他相关人员”是指发包人、承包人经办人以外的与合同有直接或间接利益关系的人员，包括但不限于合同经办人的亲友。</w:t>
      </w:r>
    </w:p>
    <w:p>
      <w:pPr>
        <w:spacing w:line="360" w:lineRule="auto"/>
        <w:ind w:firstLine="480"/>
        <w:rPr>
          <w:rFonts w:ascii="宋体" w:hAnsi="宋体"/>
          <w:b/>
          <w:bCs/>
          <w:spacing w:val="6"/>
          <w:szCs w:val="21"/>
        </w:rPr>
      </w:pPr>
      <w:r>
        <w:rPr>
          <w:rFonts w:hint="eastAsia" w:ascii="宋体" w:hAnsi="宋体"/>
          <w:b/>
          <w:bCs/>
          <w:spacing w:val="6"/>
          <w:szCs w:val="21"/>
        </w:rPr>
        <w:t>1</w:t>
      </w:r>
      <w:r>
        <w:rPr>
          <w:rFonts w:ascii="宋体" w:hAnsi="宋体"/>
          <w:b/>
          <w:bCs/>
          <w:spacing w:val="6"/>
          <w:szCs w:val="21"/>
        </w:rPr>
        <w:t>6.3</w:t>
      </w:r>
      <w:r>
        <w:rPr>
          <w:rFonts w:hint="eastAsia" w:ascii="宋体" w:hAnsi="宋体"/>
          <w:b/>
          <w:bCs/>
          <w:spacing w:val="6"/>
          <w:szCs w:val="21"/>
        </w:rPr>
        <w:t xml:space="preserve"> 增值税相关条款</w:t>
      </w:r>
    </w:p>
    <w:p>
      <w:pPr>
        <w:spacing w:line="360" w:lineRule="auto"/>
        <w:ind w:firstLine="480"/>
        <w:rPr>
          <w:rFonts w:ascii="宋体" w:hAnsi="宋体"/>
          <w:spacing w:val="6"/>
          <w:szCs w:val="21"/>
        </w:rPr>
      </w:pPr>
      <w:r>
        <w:rPr>
          <w:rFonts w:hint="eastAsia" w:ascii="宋体" w:hAnsi="宋体"/>
          <w:spacing w:val="6"/>
          <w:szCs w:val="21"/>
        </w:rPr>
        <w:t>双方经友好协商，同意并遵守执行如下增值税相关约定。</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6.3.1</w:t>
      </w:r>
      <w:r>
        <w:rPr>
          <w:rFonts w:hint="eastAsia" w:ascii="宋体" w:hAnsi="宋体"/>
          <w:spacing w:val="6"/>
          <w:szCs w:val="21"/>
        </w:rPr>
        <w:t>价格条款</w:t>
      </w:r>
    </w:p>
    <w:p>
      <w:pPr>
        <w:spacing w:line="360" w:lineRule="auto"/>
        <w:ind w:firstLine="480"/>
        <w:rPr>
          <w:rFonts w:ascii="宋体" w:hAnsi="宋体"/>
          <w:spacing w:val="6"/>
          <w:szCs w:val="21"/>
        </w:rPr>
      </w:pPr>
      <w:r>
        <w:rPr>
          <w:rFonts w:ascii="宋体" w:hAnsi="宋体"/>
          <w:spacing w:val="6"/>
          <w:szCs w:val="21"/>
        </w:rPr>
        <w:t>16.3.1.1</w:t>
      </w:r>
      <w:r>
        <w:rPr>
          <w:rFonts w:hint="eastAsia" w:ascii="宋体" w:hAnsi="宋体"/>
          <w:spacing w:val="6"/>
          <w:szCs w:val="21"/>
        </w:rPr>
        <w:t>合同正文所述价款为含增值税价款，即发包人对承包人的全部给付义务。</w:t>
      </w:r>
    </w:p>
    <w:p>
      <w:pPr>
        <w:spacing w:line="360" w:lineRule="auto"/>
        <w:ind w:firstLine="480"/>
        <w:rPr>
          <w:rFonts w:ascii="宋体" w:hAnsi="宋体"/>
          <w:spacing w:val="6"/>
          <w:szCs w:val="21"/>
        </w:rPr>
      </w:pPr>
      <w:r>
        <w:rPr>
          <w:rFonts w:ascii="宋体" w:hAnsi="宋体"/>
          <w:spacing w:val="6"/>
          <w:szCs w:val="21"/>
        </w:rPr>
        <w:t>16.3.1.2</w:t>
      </w:r>
      <w:r>
        <w:rPr>
          <w:rFonts w:hint="eastAsia" w:ascii="宋体" w:hAnsi="宋体"/>
          <w:spacing w:val="6"/>
          <w:szCs w:val="21"/>
        </w:rPr>
        <w:t>如果本合同价款增加或减少的，相应的增值税款将随之增加或减少。如果承包人按照相关法律规定或本合同的约定应向发包人退还全部或部分价款的，那么相应的增值税款承包人也应当退还发包人。</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6.3.2</w:t>
      </w:r>
      <w:r>
        <w:rPr>
          <w:rFonts w:hint="eastAsia" w:ascii="宋体" w:hAnsi="宋体"/>
          <w:spacing w:val="6"/>
          <w:szCs w:val="21"/>
        </w:rPr>
        <w:t>发票条款</w:t>
      </w:r>
    </w:p>
    <w:p>
      <w:pPr>
        <w:spacing w:line="360" w:lineRule="auto"/>
        <w:ind w:firstLine="480"/>
        <w:rPr>
          <w:rFonts w:ascii="宋体" w:hAnsi="宋体"/>
          <w:spacing w:val="6"/>
          <w:szCs w:val="21"/>
        </w:rPr>
      </w:pPr>
      <w:r>
        <w:rPr>
          <w:rFonts w:hint="eastAsia" w:ascii="宋体" w:hAnsi="宋体"/>
          <w:spacing w:val="6"/>
          <w:szCs w:val="21"/>
        </w:rPr>
        <w:t>双方均成为增值税纳税人后：</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6.3.2.1</w:t>
      </w:r>
      <w:r>
        <w:rPr>
          <w:rFonts w:hint="eastAsia" w:ascii="宋体" w:hAnsi="宋体"/>
          <w:spacing w:val="6"/>
          <w:szCs w:val="21"/>
        </w:rPr>
        <w:t xml:space="preserve">承包人应当向发包人开具合法有效的增值税专用发票。 </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6.3.2.2</w:t>
      </w:r>
      <w:r>
        <w:rPr>
          <w:rFonts w:hint="eastAsia" w:ascii="宋体" w:hAnsi="宋体"/>
          <w:spacing w:val="6"/>
          <w:szCs w:val="21"/>
        </w:rPr>
        <w:t>发票开具方式：承包人应当向发包人按照提供的服务内容，根据现行增值税法的要求，按适用的税率开具合法有效的增值税专用发票。如果承包人是小规模纳税人，承包人应当向主管税务局申请代为开具增值税专用发票，以确保发包人可以抵扣增值税进项税。</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6.3.2.3</w:t>
      </w:r>
      <w:r>
        <w:rPr>
          <w:rFonts w:hint="eastAsia" w:ascii="宋体" w:hAnsi="宋体"/>
          <w:spacing w:val="6"/>
          <w:szCs w:val="21"/>
        </w:rPr>
        <w:t>发票开具格式：发票开具单位和收款单位均应为承包人，承包人开具的增值税专用发票还应符合如下要求：</w:t>
      </w:r>
    </w:p>
    <w:p>
      <w:pPr>
        <w:spacing w:line="360" w:lineRule="auto"/>
        <w:ind w:firstLine="480"/>
        <w:rPr>
          <w:rFonts w:ascii="宋体" w:hAnsi="宋体"/>
          <w:spacing w:val="6"/>
          <w:szCs w:val="21"/>
        </w:rPr>
      </w:pPr>
      <w:r>
        <w:rPr>
          <w:rFonts w:hint="eastAsia" w:ascii="宋体" w:hAnsi="宋体"/>
          <w:spacing w:val="6"/>
          <w:szCs w:val="21"/>
        </w:rPr>
        <w:t>（1）字迹清楚，不得压线、错格，发票打印内容不得超过密文区；</w:t>
      </w:r>
    </w:p>
    <w:p>
      <w:pPr>
        <w:spacing w:line="360" w:lineRule="auto"/>
        <w:ind w:firstLine="480"/>
        <w:rPr>
          <w:rFonts w:ascii="宋体" w:hAnsi="宋体"/>
          <w:spacing w:val="6"/>
          <w:szCs w:val="21"/>
        </w:rPr>
      </w:pPr>
      <w:r>
        <w:rPr>
          <w:rFonts w:hint="eastAsia" w:ascii="宋体" w:hAnsi="宋体"/>
          <w:spacing w:val="6"/>
          <w:szCs w:val="21"/>
        </w:rPr>
        <w:t>（2）抵扣联和发票联必需加盖发票专用章，盖章时不可盖住金额与备注栏；</w:t>
      </w:r>
    </w:p>
    <w:p>
      <w:pPr>
        <w:spacing w:line="360" w:lineRule="auto"/>
        <w:ind w:firstLine="480"/>
        <w:rPr>
          <w:rFonts w:ascii="宋体" w:hAnsi="宋体"/>
          <w:spacing w:val="6"/>
          <w:szCs w:val="21"/>
        </w:rPr>
      </w:pPr>
      <w:r>
        <w:rPr>
          <w:rFonts w:hint="eastAsia" w:ascii="宋体" w:hAnsi="宋体"/>
          <w:spacing w:val="6"/>
          <w:szCs w:val="21"/>
        </w:rPr>
        <w:t>（3）收款人、复核人、开票人必须齐全，不能手写，不能为英文名；</w:t>
      </w:r>
    </w:p>
    <w:p>
      <w:pPr>
        <w:spacing w:line="360" w:lineRule="auto"/>
        <w:ind w:firstLine="480"/>
        <w:rPr>
          <w:rFonts w:ascii="宋体" w:hAnsi="宋体"/>
          <w:spacing w:val="6"/>
          <w:szCs w:val="21"/>
        </w:rPr>
      </w:pPr>
      <w:r>
        <w:rPr>
          <w:rFonts w:hint="eastAsia" w:ascii="宋体" w:hAnsi="宋体"/>
          <w:spacing w:val="6"/>
          <w:szCs w:val="21"/>
        </w:rPr>
        <w:t>（4）开票人、复核人不得为同一人；</w:t>
      </w:r>
    </w:p>
    <w:p>
      <w:pPr>
        <w:spacing w:line="360" w:lineRule="auto"/>
        <w:ind w:firstLine="480"/>
        <w:rPr>
          <w:rFonts w:ascii="宋体" w:hAnsi="宋体"/>
          <w:spacing w:val="6"/>
          <w:szCs w:val="21"/>
        </w:rPr>
      </w:pPr>
      <w:r>
        <w:rPr>
          <w:rFonts w:hint="eastAsia" w:ascii="宋体" w:hAnsi="宋体"/>
          <w:spacing w:val="6"/>
          <w:szCs w:val="21"/>
        </w:rPr>
        <w:t>（5）承包人汇总开具专用发票的，需同时提供使用防伪税控系统开具《销售货物或者提供应税劳务清单》；</w:t>
      </w:r>
    </w:p>
    <w:p>
      <w:pPr>
        <w:spacing w:line="360" w:lineRule="auto"/>
        <w:ind w:firstLine="480"/>
        <w:rPr>
          <w:rFonts w:ascii="宋体" w:hAnsi="宋体"/>
          <w:spacing w:val="6"/>
          <w:szCs w:val="21"/>
        </w:rPr>
      </w:pPr>
      <w:r>
        <w:rPr>
          <w:rFonts w:hint="eastAsia" w:ascii="宋体" w:hAnsi="宋体"/>
          <w:spacing w:val="6"/>
          <w:szCs w:val="21"/>
        </w:rPr>
        <w:t>（6）全部联次一次填开，所有联次的内容、各项金额一致。对不符合上列要求的专用发票，发包人有权拒收或退回。</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6.3.2.4</w:t>
      </w:r>
      <w:r>
        <w:rPr>
          <w:rFonts w:hint="eastAsia" w:ascii="宋体" w:hAnsi="宋体"/>
          <w:spacing w:val="6"/>
          <w:szCs w:val="21"/>
        </w:rPr>
        <w:t>发票开具与送达：承包人应当于收到发包人通知后十（10）个工作日内开具合法有效的专用发票并送达发包人。承包人应当通过专人或快递等可查询接收记录的方式，向发包人发票接收人员送达发票。</w:t>
      </w:r>
    </w:p>
    <w:p>
      <w:pPr>
        <w:spacing w:line="360" w:lineRule="auto"/>
        <w:ind w:firstLine="480"/>
        <w:rPr>
          <w:rFonts w:ascii="宋体" w:hAnsi="宋体"/>
          <w:spacing w:val="6"/>
          <w:szCs w:val="21"/>
        </w:rPr>
      </w:pPr>
      <w:r>
        <w:rPr>
          <w:rFonts w:hint="eastAsia" w:ascii="宋体" w:hAnsi="宋体"/>
          <w:spacing w:val="6"/>
          <w:szCs w:val="21"/>
        </w:rPr>
        <w:t>发包人的发票接收人员及其联系方式如下：</w:t>
      </w:r>
    </w:p>
    <w:p>
      <w:pPr>
        <w:spacing w:line="360" w:lineRule="auto"/>
        <w:ind w:firstLine="480"/>
        <w:rPr>
          <w:rFonts w:ascii="宋体" w:hAnsi="宋体"/>
          <w:spacing w:val="6"/>
          <w:szCs w:val="21"/>
        </w:rPr>
      </w:pPr>
      <w:r>
        <w:rPr>
          <w:rFonts w:hint="eastAsia" w:ascii="宋体" w:hAnsi="宋体"/>
          <w:spacing w:val="6"/>
          <w:szCs w:val="21"/>
        </w:rPr>
        <w:t>联系人：</w:t>
      </w:r>
    </w:p>
    <w:p>
      <w:pPr>
        <w:spacing w:line="360" w:lineRule="auto"/>
        <w:ind w:firstLine="480"/>
        <w:rPr>
          <w:rFonts w:ascii="宋体" w:hAnsi="宋体"/>
          <w:spacing w:val="6"/>
          <w:szCs w:val="21"/>
        </w:rPr>
      </w:pPr>
      <w:r>
        <w:rPr>
          <w:rFonts w:hint="eastAsia" w:ascii="宋体" w:hAnsi="宋体"/>
          <w:spacing w:val="6"/>
          <w:szCs w:val="21"/>
        </w:rPr>
        <w:t>电话：</w:t>
      </w:r>
    </w:p>
    <w:p>
      <w:pPr>
        <w:spacing w:line="360" w:lineRule="auto"/>
        <w:ind w:firstLine="480"/>
        <w:rPr>
          <w:rFonts w:ascii="宋体" w:hAnsi="宋体"/>
          <w:spacing w:val="6"/>
          <w:szCs w:val="21"/>
        </w:rPr>
      </w:pPr>
      <w:r>
        <w:rPr>
          <w:rFonts w:hint="eastAsia" w:ascii="宋体" w:hAnsi="宋体"/>
          <w:spacing w:val="6"/>
          <w:szCs w:val="21"/>
        </w:rPr>
        <w:t>承包人的发票事宜联络人及其联系方式如下：</w:t>
      </w:r>
    </w:p>
    <w:p>
      <w:pPr>
        <w:spacing w:line="360" w:lineRule="auto"/>
        <w:ind w:firstLine="480"/>
        <w:rPr>
          <w:rFonts w:ascii="宋体" w:hAnsi="宋体"/>
          <w:spacing w:val="6"/>
          <w:szCs w:val="21"/>
        </w:rPr>
      </w:pPr>
      <w:r>
        <w:rPr>
          <w:rFonts w:hint="eastAsia" w:ascii="宋体" w:hAnsi="宋体"/>
          <w:spacing w:val="6"/>
          <w:szCs w:val="21"/>
        </w:rPr>
        <w:t>联系人：</w:t>
      </w:r>
    </w:p>
    <w:p>
      <w:pPr>
        <w:spacing w:line="360" w:lineRule="auto"/>
        <w:ind w:firstLine="480"/>
        <w:rPr>
          <w:rFonts w:ascii="宋体" w:hAnsi="宋体"/>
          <w:spacing w:val="6"/>
          <w:szCs w:val="21"/>
        </w:rPr>
      </w:pPr>
      <w:r>
        <w:rPr>
          <w:rFonts w:hint="eastAsia" w:ascii="宋体" w:hAnsi="宋体"/>
          <w:spacing w:val="6"/>
          <w:szCs w:val="21"/>
        </w:rPr>
        <w:t>电话：</w:t>
      </w:r>
    </w:p>
    <w:p>
      <w:pPr>
        <w:spacing w:line="360" w:lineRule="auto"/>
        <w:ind w:firstLine="480"/>
        <w:rPr>
          <w:rFonts w:ascii="宋体" w:hAnsi="宋体"/>
          <w:spacing w:val="6"/>
          <w:szCs w:val="21"/>
        </w:rPr>
      </w:pPr>
      <w:r>
        <w:rPr>
          <w:rFonts w:hint="eastAsia" w:ascii="宋体" w:hAnsi="宋体"/>
          <w:spacing w:val="6"/>
          <w:szCs w:val="21"/>
        </w:rPr>
        <w:t xml:space="preserve">如果双方发现存在发票遗失的情况，应当共同按照相关法律规定的要求进行发票遗失的处理。承包人应当按照相关法律规定的要求配合发包人进行发票遗失的处理。如果因承包人的原因导致任何延期开具和交付发票的情况，发包人有权就因此而产生的损失要求承包人进行赔偿。 </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6.3.2.5</w:t>
      </w:r>
      <w:r>
        <w:rPr>
          <w:rFonts w:hint="eastAsia" w:ascii="宋体" w:hAnsi="宋体"/>
          <w:spacing w:val="6"/>
          <w:szCs w:val="21"/>
        </w:rPr>
        <w:t>发票的退回：发包人若发现承包人送达的增值税发票有以下情况之一时，有权将该发票退回至承包人，承包人应当在收到退回的发票之日起十（10）个工作日内重新开具合法有效的增值税专用发票，并向发包人发票接收人员交付该增值税专用发票：</w:t>
      </w:r>
    </w:p>
    <w:p>
      <w:pPr>
        <w:spacing w:line="360" w:lineRule="auto"/>
        <w:ind w:firstLine="480"/>
        <w:rPr>
          <w:rFonts w:ascii="宋体" w:hAnsi="宋体"/>
          <w:spacing w:val="6"/>
          <w:szCs w:val="21"/>
        </w:rPr>
      </w:pPr>
      <w:r>
        <w:rPr>
          <w:rFonts w:hint="eastAsia" w:ascii="宋体" w:hAnsi="宋体"/>
          <w:spacing w:val="6"/>
          <w:szCs w:val="21"/>
        </w:rPr>
        <w:t>（1）未按照相关法规的规定或本合同的约定填写和开具增值税专用发票；</w:t>
      </w:r>
    </w:p>
    <w:p>
      <w:pPr>
        <w:spacing w:line="360" w:lineRule="auto"/>
        <w:ind w:firstLine="480"/>
        <w:rPr>
          <w:rFonts w:ascii="宋体" w:hAnsi="宋体"/>
          <w:spacing w:val="6"/>
          <w:szCs w:val="21"/>
        </w:rPr>
      </w:pPr>
      <w:r>
        <w:rPr>
          <w:rFonts w:hint="eastAsia" w:ascii="宋体" w:hAnsi="宋体"/>
          <w:spacing w:val="6"/>
          <w:szCs w:val="21"/>
        </w:rPr>
        <w:t>（2）发票送达发包人的日期超过发票开具日期1个自然月的；</w:t>
      </w:r>
    </w:p>
    <w:p>
      <w:pPr>
        <w:spacing w:line="360" w:lineRule="auto"/>
        <w:ind w:firstLine="480"/>
        <w:rPr>
          <w:rFonts w:ascii="宋体" w:hAnsi="宋体"/>
          <w:spacing w:val="6"/>
          <w:szCs w:val="21"/>
        </w:rPr>
      </w:pPr>
      <w:r>
        <w:rPr>
          <w:rFonts w:hint="eastAsia" w:ascii="宋体" w:hAnsi="宋体"/>
          <w:spacing w:val="6"/>
          <w:szCs w:val="21"/>
        </w:rPr>
        <w:t>（3）承包人送达的增值税专用发票无法认证；</w:t>
      </w:r>
    </w:p>
    <w:p>
      <w:pPr>
        <w:spacing w:line="360" w:lineRule="auto"/>
        <w:ind w:firstLine="480"/>
        <w:rPr>
          <w:rFonts w:ascii="宋体" w:hAnsi="宋体"/>
          <w:spacing w:val="6"/>
          <w:szCs w:val="21"/>
        </w:rPr>
      </w:pPr>
      <w:r>
        <w:rPr>
          <w:rFonts w:hint="eastAsia" w:ascii="宋体" w:hAnsi="宋体"/>
          <w:spacing w:val="6"/>
          <w:szCs w:val="21"/>
        </w:rPr>
        <w:t>（4）未按照相关法规规定或本合同约定的其他需要退回的情形。</w:t>
      </w:r>
    </w:p>
    <w:p>
      <w:pPr>
        <w:spacing w:line="360" w:lineRule="auto"/>
        <w:ind w:firstLine="480"/>
        <w:rPr>
          <w:rFonts w:ascii="宋体" w:hAnsi="宋体"/>
          <w:spacing w:val="6"/>
          <w:szCs w:val="21"/>
        </w:rPr>
      </w:pPr>
      <w:r>
        <w:rPr>
          <w:rFonts w:hint="eastAsia" w:ascii="宋体" w:hAnsi="宋体"/>
          <w:spacing w:val="6"/>
          <w:szCs w:val="21"/>
        </w:rPr>
        <w:t>1</w:t>
      </w:r>
      <w:r>
        <w:rPr>
          <w:rFonts w:ascii="宋体" w:hAnsi="宋体"/>
          <w:spacing w:val="6"/>
          <w:szCs w:val="21"/>
        </w:rPr>
        <w:t>6.3.2.6</w:t>
      </w:r>
      <w:r>
        <w:rPr>
          <w:rFonts w:hint="eastAsia" w:ascii="宋体" w:hAnsi="宋体"/>
          <w:spacing w:val="6"/>
          <w:szCs w:val="21"/>
        </w:rPr>
        <w:t>红字发票的开具：如果发包人收到承包人送达的增值税发票后，出现服务价款的变更等需要开具红字发票的情况，承包人应当按照相关法规的规定或本合同的约定，在发包人提出开具红票要求的十（10）个工作日内向发包人开具并送达合法有效的增值税红字发票。发包人将配合承包人开具红字发票。</w:t>
      </w:r>
    </w:p>
    <w:p>
      <w:pPr>
        <w:spacing w:line="360" w:lineRule="auto"/>
        <w:ind w:firstLine="480"/>
      </w:pPr>
      <w:r>
        <w:rPr>
          <w:rFonts w:hint="eastAsia" w:ascii="宋体" w:hAnsi="宋体"/>
          <w:spacing w:val="6"/>
          <w:szCs w:val="21"/>
        </w:rPr>
        <w:t>1</w:t>
      </w:r>
      <w:r>
        <w:rPr>
          <w:rFonts w:ascii="宋体" w:hAnsi="宋体"/>
          <w:spacing w:val="6"/>
          <w:szCs w:val="21"/>
        </w:rPr>
        <w:t>6.3.2.7</w:t>
      </w:r>
      <w:r>
        <w:rPr>
          <w:rFonts w:hint="eastAsia" w:ascii="宋体" w:hAnsi="宋体"/>
          <w:spacing w:val="6"/>
          <w:szCs w:val="21"/>
        </w:rPr>
        <w:t>如果承包人未能按本合同的约定向发包人开具并及时交付合法有效的发票，或者承包人虽然按约定向发包人交付发票，但交付发票的真实性和有效性存在问题致使发包人无法抵扣发票上注明的进项税款，发包人将不予支付无法取得合法有效发票对应的总价款。如果发包人因抵扣承包人开具的非真实有效的发票而遭受损失或税务机关处罚的，承包人应当赔偿发包人因此受到的全部损失。</w:t>
      </w:r>
      <w:bookmarkEnd w:id="215"/>
    </w:p>
    <w:p>
      <w:pPr>
        <w:topLinePunct/>
        <w:spacing w:line="360" w:lineRule="auto"/>
        <w:ind w:firstLine="413" w:firstLineChars="196"/>
        <w:rPr>
          <w:rFonts w:ascii="宋体" w:hAnsi="宋体"/>
          <w:b/>
          <w:szCs w:val="21"/>
        </w:rPr>
      </w:pPr>
      <w:r>
        <w:rPr>
          <w:rFonts w:hint="eastAsia" w:ascii="宋体" w:hAnsi="宋体"/>
          <w:b/>
          <w:szCs w:val="21"/>
        </w:rPr>
        <w:t>第十七条      附则</w:t>
      </w:r>
    </w:p>
    <w:p>
      <w:pPr>
        <w:tabs>
          <w:tab w:val="left" w:pos="0"/>
          <w:tab w:val="left" w:pos="770"/>
          <w:tab w:val="left" w:pos="1000"/>
        </w:tabs>
        <w:topLinePunct/>
        <w:spacing w:line="360" w:lineRule="auto"/>
        <w:ind w:firstLine="420" w:firstLineChars="200"/>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.1 本合同经发包人负责人或授权代表签字（或盖章）并加盖单位公章、承包人法定代表人（负责人）或授权代表签字（或盖章）并加盖公章后生效。</w:t>
      </w:r>
    </w:p>
    <w:p>
      <w:pPr>
        <w:tabs>
          <w:tab w:val="left" w:pos="0"/>
          <w:tab w:val="left" w:pos="770"/>
          <w:tab w:val="left" w:pos="1000"/>
        </w:tabs>
        <w:topLinePunct/>
        <w:spacing w:line="360" w:lineRule="auto"/>
        <w:ind w:firstLine="420" w:firstLineChars="200"/>
        <w:rPr>
          <w:rFonts w:ascii="宋体" w:hAnsi="宋体"/>
          <w:szCs w:val="21"/>
        </w:rPr>
      </w:pPr>
      <w:bookmarkStart w:id="216" w:name="_Hlk79444124"/>
      <w:r>
        <w:rPr>
          <w:rFonts w:hint="eastAsia" w:ascii="宋体" w:hAnsi="宋体"/>
          <w:szCs w:val="21"/>
        </w:rPr>
        <w:t>1</w:t>
      </w:r>
      <w:r>
        <w:rPr>
          <w:rFonts w:ascii="宋体" w:hAnsi="宋体"/>
          <w:szCs w:val="21"/>
        </w:rPr>
        <w:t>7</w:t>
      </w:r>
      <w:r>
        <w:rPr>
          <w:rFonts w:hint="eastAsia" w:ascii="宋体" w:hAnsi="宋体"/>
          <w:szCs w:val="21"/>
        </w:rPr>
        <w:t xml:space="preserve">.2 </w:t>
      </w:r>
      <w:bookmarkEnd w:id="216"/>
      <w:r>
        <w:rPr>
          <w:rFonts w:hint="eastAsia" w:ascii="宋体" w:hAnsi="宋体"/>
          <w:szCs w:val="21"/>
        </w:rPr>
        <w:t>本合同一式肆份，双方各执贰份。</w:t>
      </w:r>
    </w:p>
    <w:p>
      <w:pPr>
        <w:tabs>
          <w:tab w:val="left" w:pos="0"/>
          <w:tab w:val="left" w:pos="770"/>
          <w:tab w:val="left" w:pos="1000"/>
        </w:tabs>
        <w:topLinePunct/>
        <w:spacing w:line="360" w:lineRule="auto"/>
        <w:ind w:left="420" w:leftChars="200"/>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.3 本合同签订后工程不得转包、违法分包。</w:t>
      </w:r>
    </w:p>
    <w:p>
      <w:pPr>
        <w:tabs>
          <w:tab w:val="left" w:pos="0"/>
          <w:tab w:val="left" w:pos="770"/>
          <w:tab w:val="left" w:pos="1000"/>
        </w:tabs>
        <w:topLinePunct/>
        <w:spacing w:line="360" w:lineRule="auto"/>
        <w:ind w:left="420" w:leftChars="200"/>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.4 本合同的以下附件为本合同的有效组成部分：</w:t>
      </w:r>
    </w:p>
    <w:p>
      <w:pPr>
        <w:tabs>
          <w:tab w:val="left" w:pos="0"/>
          <w:tab w:val="left" w:pos="770"/>
          <w:tab w:val="left" w:pos="1000"/>
        </w:tabs>
        <w:topLinePunct/>
        <w:spacing w:line="360" w:lineRule="auto"/>
        <w:ind w:left="420" w:leftChars="200"/>
        <w:rPr>
          <w:rFonts w:ascii="宋体" w:hAnsi="宋体"/>
          <w:szCs w:val="21"/>
        </w:rPr>
      </w:pPr>
      <w:r>
        <w:rPr>
          <w:rFonts w:hint="eastAsia" w:ascii="宋体" w:hAnsi="宋体"/>
          <w:szCs w:val="21"/>
        </w:rPr>
        <w:t xml:space="preserve">附件1： 工程量清单 </w:t>
      </w:r>
    </w:p>
    <w:p>
      <w:pPr>
        <w:snapToGrid w:val="0"/>
        <w:spacing w:line="500" w:lineRule="exact"/>
        <w:ind w:firstLine="420" w:firstLineChars="200"/>
        <w:rPr>
          <w:rFonts w:ascii="宋体" w:hAnsi="宋体"/>
          <w:bCs/>
          <w:szCs w:val="21"/>
        </w:rPr>
      </w:pPr>
      <w:r>
        <w:rPr>
          <w:rFonts w:hint="eastAsia" w:ascii="宋体" w:hAnsi="宋体"/>
          <w:bCs/>
          <w:szCs w:val="21"/>
        </w:rPr>
        <w:t>双方确认，本合同载明的各方地址为双方真实有效通讯地址。与签订及履行本合同有关的一切通知、函件或其他法律文件，甲乙双方均应按照上述指定联系人及地址送达。</w:t>
      </w:r>
    </w:p>
    <w:p>
      <w:pPr>
        <w:snapToGrid w:val="0"/>
        <w:spacing w:line="500" w:lineRule="exact"/>
        <w:ind w:firstLine="420" w:firstLineChars="200"/>
        <w:rPr>
          <w:rFonts w:ascii="宋体" w:hAnsi="宋体"/>
          <w:bCs/>
          <w:szCs w:val="21"/>
        </w:rPr>
      </w:pPr>
      <w:r>
        <w:rPr>
          <w:rFonts w:hint="eastAsia" w:ascii="宋体" w:hAnsi="宋体"/>
          <w:bCs/>
          <w:szCs w:val="21"/>
        </w:rPr>
        <w:t>以专人送达的，由指定联系人签字之日为送达日；以快递方式送达的，以发邮后第三日视为送达；以电子邮件方式送达的，以发送一方系统显示的发送成功之日为送达日；发出方同时采取上述方式送达的，以最先实现送达的方式确定送达日期。</w:t>
      </w:r>
    </w:p>
    <w:p>
      <w:pPr>
        <w:snapToGrid w:val="0"/>
        <w:spacing w:line="500" w:lineRule="exact"/>
        <w:ind w:firstLine="420" w:firstLineChars="200"/>
        <w:rPr>
          <w:rFonts w:ascii="宋体" w:hAnsi="宋体"/>
          <w:bCs/>
          <w:szCs w:val="21"/>
        </w:rPr>
      </w:pPr>
      <w:r>
        <w:rPr>
          <w:rFonts w:hint="eastAsia" w:ascii="宋体" w:hAnsi="宋体"/>
          <w:bCs/>
          <w:szCs w:val="21"/>
        </w:rPr>
        <w:t>一方地址变更的，应在变更后10日内书面通知对方，否则本合同载明的地址仍为真实有效通讯地址。上述送达地址和联系方式适用范围包括双方非诉时各类通知、合同等文件以及就合同发生纠纷时相关文件和法律文书的送达，同时包括在争议进入仲裁、民事诉讼程序后的一审、二审、再审和执行程序。合同送达条款为独立条款，不受合同整体或其他条款的效力的影响。</w:t>
      </w:r>
    </w:p>
    <w:p>
      <w:pPr>
        <w:snapToGrid w:val="0"/>
        <w:spacing w:line="360" w:lineRule="auto"/>
        <w:rPr>
          <w:rFonts w:ascii="宋体" w:hAnsi="宋体" w:cs="宋体"/>
          <w:szCs w:val="21"/>
        </w:rPr>
      </w:pPr>
    </w:p>
    <w:p>
      <w:pPr>
        <w:snapToGrid w:val="0"/>
        <w:spacing w:line="360" w:lineRule="auto"/>
        <w:rPr>
          <w:rFonts w:ascii="宋体" w:hAnsi="宋体" w:cs="宋体"/>
          <w:sz w:val="24"/>
        </w:rPr>
      </w:pPr>
    </w:p>
    <w:tbl>
      <w:tblPr>
        <w:tblStyle w:val="4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pPr>
              <w:snapToGrid w:val="0"/>
              <w:spacing w:line="360" w:lineRule="auto"/>
              <w:rPr>
                <w:rFonts w:ascii="宋体" w:hAnsi="宋体"/>
                <w:szCs w:val="21"/>
              </w:rPr>
            </w:pPr>
            <w:r>
              <w:rPr>
                <w:rFonts w:hint="eastAsia" w:ascii="宋体" w:hAnsi="宋体"/>
                <w:szCs w:val="21"/>
              </w:rPr>
              <w:t>发包人（盖公章）</w:t>
            </w:r>
          </w:p>
          <w:p>
            <w:pPr>
              <w:snapToGrid w:val="0"/>
              <w:spacing w:line="360" w:lineRule="auto"/>
              <w:rPr>
                <w:rFonts w:ascii="宋体" w:hAnsi="宋体"/>
                <w:szCs w:val="21"/>
              </w:rPr>
            </w:pPr>
            <w:r>
              <w:rPr>
                <w:rFonts w:hint="eastAsia" w:ascii="宋体" w:hAnsi="宋体"/>
                <w:szCs w:val="21"/>
              </w:rPr>
              <w:t>中国太平洋保险（集团）股份有限公司</w:t>
            </w:r>
          </w:p>
          <w:p>
            <w:pPr>
              <w:snapToGrid w:val="0"/>
              <w:spacing w:line="360" w:lineRule="auto"/>
              <w:ind w:firstLine="945" w:firstLineChars="450"/>
              <w:jc w:val="right"/>
              <w:rPr>
                <w:rFonts w:ascii="宋体" w:hAnsi="宋体"/>
                <w:szCs w:val="21"/>
              </w:rPr>
            </w:pPr>
            <w:r>
              <w:rPr>
                <w:rFonts w:hint="eastAsia" w:ascii="宋体" w:hAnsi="宋体"/>
                <w:szCs w:val="21"/>
              </w:rPr>
              <w:t>年   月   日</w:t>
            </w:r>
          </w:p>
        </w:tc>
        <w:tc>
          <w:tcPr>
            <w:tcW w:w="4517" w:type="dxa"/>
            <w:vAlign w:val="center"/>
          </w:tcPr>
          <w:p>
            <w:pPr>
              <w:snapToGrid w:val="0"/>
              <w:spacing w:line="360" w:lineRule="auto"/>
              <w:rPr>
                <w:rFonts w:ascii="宋体" w:hAnsi="宋体"/>
                <w:szCs w:val="21"/>
              </w:rPr>
            </w:pPr>
            <w:r>
              <w:rPr>
                <w:rFonts w:hint="eastAsia" w:ascii="宋体" w:hAnsi="宋体"/>
                <w:szCs w:val="21"/>
              </w:rPr>
              <w:t>承包人（盖公章）</w:t>
            </w:r>
          </w:p>
          <w:p>
            <w:pPr>
              <w:snapToGrid w:val="0"/>
              <w:spacing w:line="360" w:lineRule="auto"/>
              <w:rPr>
                <w:rFonts w:ascii="宋体" w:hAnsi="宋体"/>
                <w:szCs w:val="21"/>
              </w:rPr>
            </w:pPr>
          </w:p>
          <w:p>
            <w:pPr>
              <w:snapToGrid w:val="0"/>
              <w:spacing w:line="360" w:lineRule="auto"/>
              <w:jc w:val="righ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pPr>
              <w:snapToGrid w:val="0"/>
              <w:spacing w:line="360" w:lineRule="auto"/>
              <w:rPr>
                <w:rFonts w:ascii="宋体" w:hAnsi="宋体"/>
                <w:szCs w:val="21"/>
              </w:rPr>
            </w:pPr>
            <w:r>
              <w:rPr>
                <w:rFonts w:hint="eastAsia" w:ascii="宋体" w:hAnsi="宋体"/>
                <w:szCs w:val="21"/>
              </w:rPr>
              <w:t>单位地址：中国上海市黄浦区中山南路1号</w:t>
            </w:r>
          </w:p>
        </w:tc>
        <w:tc>
          <w:tcPr>
            <w:tcW w:w="4517" w:type="dxa"/>
            <w:vAlign w:val="center"/>
          </w:tcPr>
          <w:p>
            <w:pPr>
              <w:snapToGrid w:val="0"/>
              <w:spacing w:line="360" w:lineRule="auto"/>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pPr>
              <w:snapToGrid w:val="0"/>
              <w:spacing w:line="360" w:lineRule="auto"/>
              <w:rPr>
                <w:rFonts w:ascii="宋体" w:hAnsi="宋体"/>
                <w:szCs w:val="21"/>
              </w:rPr>
            </w:pPr>
            <w:r>
              <w:rPr>
                <w:rFonts w:hint="eastAsia" w:ascii="宋体" w:hAnsi="宋体"/>
                <w:szCs w:val="21"/>
              </w:rPr>
              <w:t>法定代表人或者委托代理人：</w:t>
            </w:r>
            <w:r>
              <w:rPr>
                <w:rFonts w:hint="eastAsia" w:ascii="宋体" w:hAnsi="宋体" w:cs="宋体"/>
                <w:szCs w:val="21"/>
              </w:rPr>
              <w:t>（签字或盖章）</w:t>
            </w:r>
          </w:p>
        </w:tc>
        <w:tc>
          <w:tcPr>
            <w:tcW w:w="4517" w:type="dxa"/>
          </w:tcPr>
          <w:p>
            <w:pPr>
              <w:snapToGrid w:val="0"/>
              <w:spacing w:line="360" w:lineRule="auto"/>
              <w:rPr>
                <w:rFonts w:ascii="宋体" w:hAnsi="宋体"/>
                <w:szCs w:val="21"/>
              </w:rPr>
            </w:pPr>
            <w:r>
              <w:rPr>
                <w:rFonts w:hint="eastAsia" w:ascii="宋体" w:hAnsi="宋体"/>
                <w:szCs w:val="21"/>
              </w:rPr>
              <w:t>法定代表人或者委托代理人：</w:t>
            </w:r>
            <w:r>
              <w:rPr>
                <w:rFonts w:hint="eastAsia" w:ascii="宋体" w:hAnsi="宋体" w:cs="宋体"/>
                <w:szCs w:val="21"/>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pPr>
              <w:snapToGrid w:val="0"/>
              <w:spacing w:line="360" w:lineRule="auto"/>
              <w:rPr>
                <w:rFonts w:ascii="宋体" w:hAnsi="宋体"/>
                <w:szCs w:val="21"/>
              </w:rPr>
            </w:pPr>
            <w:r>
              <w:rPr>
                <w:rFonts w:hint="eastAsia" w:ascii="宋体" w:hAnsi="宋体"/>
                <w:szCs w:val="21"/>
              </w:rPr>
              <w:t>电话：</w:t>
            </w:r>
          </w:p>
        </w:tc>
        <w:tc>
          <w:tcPr>
            <w:tcW w:w="4517" w:type="dxa"/>
            <w:vAlign w:val="center"/>
          </w:tcPr>
          <w:p>
            <w:pPr>
              <w:snapToGrid w:val="0"/>
              <w:spacing w:line="360" w:lineRule="auto"/>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pPr>
              <w:snapToGrid w:val="0"/>
              <w:spacing w:line="360" w:lineRule="auto"/>
              <w:rPr>
                <w:rFonts w:ascii="宋体" w:hAnsi="宋体"/>
                <w:szCs w:val="21"/>
              </w:rPr>
            </w:pPr>
            <w:r>
              <w:rPr>
                <w:rFonts w:hint="eastAsia" w:ascii="宋体" w:hAnsi="宋体"/>
                <w:szCs w:val="21"/>
              </w:rPr>
              <w:t>电子邮箱：</w:t>
            </w:r>
          </w:p>
        </w:tc>
        <w:tc>
          <w:tcPr>
            <w:tcW w:w="4517" w:type="dxa"/>
            <w:vAlign w:val="center"/>
          </w:tcPr>
          <w:p>
            <w:pPr>
              <w:snapToGrid w:val="0"/>
              <w:spacing w:line="360" w:lineRule="auto"/>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pPr>
              <w:snapToGrid w:val="0"/>
              <w:spacing w:line="360" w:lineRule="auto"/>
              <w:rPr>
                <w:rFonts w:ascii="宋体" w:hAnsi="宋体"/>
                <w:szCs w:val="21"/>
              </w:rPr>
            </w:pPr>
            <w:r>
              <w:rPr>
                <w:rFonts w:hint="eastAsia" w:ascii="宋体" w:hAnsi="宋体"/>
                <w:szCs w:val="21"/>
              </w:rPr>
              <w:t>开户银行：</w:t>
            </w:r>
          </w:p>
        </w:tc>
        <w:tc>
          <w:tcPr>
            <w:tcW w:w="4517" w:type="dxa"/>
            <w:vAlign w:val="center"/>
          </w:tcPr>
          <w:p>
            <w:pPr>
              <w:snapToGrid w:val="0"/>
              <w:spacing w:line="360" w:lineRule="auto"/>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pPr>
              <w:snapToGrid w:val="0"/>
              <w:spacing w:line="360" w:lineRule="auto"/>
              <w:rPr>
                <w:rFonts w:ascii="宋体" w:hAnsi="宋体"/>
                <w:szCs w:val="21"/>
              </w:rPr>
            </w:pPr>
            <w:r>
              <w:rPr>
                <w:rFonts w:hint="eastAsia" w:ascii="宋体" w:hAnsi="宋体"/>
                <w:szCs w:val="21"/>
              </w:rPr>
              <w:t>账号：</w:t>
            </w:r>
          </w:p>
        </w:tc>
        <w:tc>
          <w:tcPr>
            <w:tcW w:w="4517" w:type="dxa"/>
            <w:vAlign w:val="center"/>
          </w:tcPr>
          <w:p>
            <w:pPr>
              <w:snapToGrid w:val="0"/>
              <w:spacing w:line="360" w:lineRule="auto"/>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pPr>
              <w:snapToGrid w:val="0"/>
              <w:spacing w:line="360" w:lineRule="auto"/>
              <w:rPr>
                <w:rFonts w:ascii="宋体" w:hAnsi="宋体"/>
                <w:szCs w:val="21"/>
              </w:rPr>
            </w:pPr>
            <w:r>
              <w:rPr>
                <w:rFonts w:hint="eastAsia" w:ascii="宋体" w:hAnsi="宋体"/>
                <w:szCs w:val="21"/>
              </w:rPr>
              <w:t>邮政编码：</w:t>
            </w:r>
          </w:p>
        </w:tc>
        <w:tc>
          <w:tcPr>
            <w:tcW w:w="4517" w:type="dxa"/>
            <w:vAlign w:val="center"/>
          </w:tcPr>
          <w:p>
            <w:pPr>
              <w:snapToGrid w:val="0"/>
              <w:spacing w:line="360" w:lineRule="auto"/>
              <w:rPr>
                <w:rFonts w:ascii="宋体" w:hAnsi="宋体"/>
                <w:szCs w:val="21"/>
              </w:rPr>
            </w:pPr>
            <w:r>
              <w:rPr>
                <w:rFonts w:hint="eastAsia" w:ascii="宋体" w:hAnsi="宋体"/>
                <w:szCs w:val="21"/>
              </w:rPr>
              <w:t>邮政编码：</w:t>
            </w:r>
          </w:p>
        </w:tc>
      </w:tr>
    </w:tbl>
    <w:p>
      <w:pPr>
        <w:pStyle w:val="18"/>
        <w:tabs>
          <w:tab w:val="left" w:pos="0"/>
          <w:tab w:val="left" w:pos="770"/>
          <w:tab w:val="left" w:pos="1000"/>
        </w:tabs>
        <w:topLinePunct/>
        <w:spacing w:line="540" w:lineRule="exact"/>
        <w:ind w:left="0" w:leftChars="0"/>
        <w:rPr>
          <w:szCs w:val="21"/>
        </w:rPr>
      </w:pPr>
    </w:p>
    <w:p>
      <w:pPr>
        <w:pStyle w:val="3"/>
        <w:widowControl w:val="0"/>
        <w:spacing w:line="360" w:lineRule="auto"/>
        <w:ind w:left="432"/>
        <w:jc w:val="center"/>
        <w:rPr>
          <w:rFonts w:ascii="宋体" w:hAnsi="宋体"/>
          <w:sz w:val="32"/>
          <w:szCs w:val="32"/>
        </w:rPr>
      </w:pPr>
      <w:r>
        <w:rPr>
          <w:rFonts w:hAnsi="Calibri" w:cs="宋体"/>
          <w:szCs w:val="21"/>
        </w:rPr>
        <w:br w:type="page"/>
      </w:r>
      <w:bookmarkStart w:id="217" w:name="分割线4B"/>
      <w:bookmarkEnd w:id="217"/>
      <w:bookmarkStart w:id="218" w:name="分割线4E"/>
      <w:bookmarkEnd w:id="218"/>
      <w:bookmarkStart w:id="219" w:name="_Toc30945"/>
      <w:r>
        <w:rPr>
          <w:rFonts w:hint="eastAsia" w:ascii="宋体" w:hAnsi="宋体"/>
          <w:sz w:val="32"/>
          <w:szCs w:val="32"/>
        </w:rPr>
        <w:t>第四章 项目需求书</w:t>
      </w:r>
      <w:bookmarkEnd w:id="219"/>
    </w:p>
    <w:p>
      <w:pPr>
        <w:snapToGrid w:val="0"/>
        <w:spacing w:line="500" w:lineRule="exact"/>
        <w:ind w:firstLine="420" w:firstLineChars="200"/>
        <w:rPr>
          <w:rFonts w:ascii="宋体" w:hAnsi="宋体"/>
          <w:bCs/>
          <w:szCs w:val="21"/>
        </w:rPr>
      </w:pPr>
      <w:r>
        <w:rPr>
          <w:rFonts w:hint="eastAsia" w:ascii="宋体" w:hAnsi="宋体"/>
          <w:bCs/>
          <w:szCs w:val="21"/>
        </w:rPr>
        <w:t>项目名称：成都太平洋保险金融大厦食堂维修改造及大楼西侧增加梯步工程</w:t>
      </w:r>
    </w:p>
    <w:p>
      <w:pPr>
        <w:snapToGrid w:val="0"/>
        <w:spacing w:line="500" w:lineRule="exact"/>
        <w:ind w:firstLine="420" w:firstLineChars="200"/>
        <w:rPr>
          <w:rFonts w:ascii="宋体" w:hAnsi="宋体"/>
          <w:bCs/>
          <w:szCs w:val="21"/>
        </w:rPr>
      </w:pPr>
      <w:r>
        <w:rPr>
          <w:rFonts w:hint="eastAsia" w:ascii="宋体" w:hAnsi="宋体"/>
          <w:bCs/>
          <w:szCs w:val="21"/>
        </w:rPr>
        <w:t>项目介绍：</w:t>
      </w:r>
    </w:p>
    <w:p>
      <w:pPr>
        <w:numPr>
          <w:ilvl w:val="255"/>
          <w:numId w:val="0"/>
        </w:numPr>
        <w:snapToGrid w:val="0"/>
        <w:spacing w:line="500" w:lineRule="exact"/>
        <w:ind w:firstLine="420" w:firstLineChars="200"/>
        <w:rPr>
          <w:rFonts w:ascii="宋体" w:hAnsi="宋体" w:cs="宋体"/>
          <w:kern w:val="2"/>
          <w:szCs w:val="21"/>
        </w:rPr>
      </w:pPr>
      <w:r>
        <w:rPr>
          <w:rFonts w:hint="eastAsia" w:ascii="宋体" w:hAnsi="宋体"/>
          <w:bCs/>
          <w:szCs w:val="21"/>
        </w:rPr>
        <w:t>1.成都太平洋保险金融大厦在大楼建造设计时，1-4F规划为商场，1F大堂为商业与办公混用，1F商铺的出入口以内侧大堂为主。在投用后，除1F两侧商铺留用以外，2-4F后改为办公使用。</w:t>
      </w:r>
      <w:r>
        <w:rPr>
          <w:rFonts w:hint="eastAsia" w:ascii="宋体" w:hAnsi="宋体" w:cs="宋体"/>
          <w:kern w:val="2"/>
          <w:szCs w:val="21"/>
        </w:rPr>
        <w:t xml:space="preserve">原始动线设计存在缺陷，商业到达率较差，为了提升大厦商业氛围，拟在大厦西侧新增两处步行梯优化底商动线。           </w:t>
      </w:r>
    </w:p>
    <w:p>
      <w:pPr>
        <w:numPr>
          <w:ilvl w:val="255"/>
          <w:numId w:val="0"/>
        </w:numPr>
        <w:snapToGrid w:val="0"/>
        <w:spacing w:line="500" w:lineRule="exact"/>
        <w:ind w:firstLine="420" w:firstLineChars="200"/>
        <w:rPr>
          <w:rFonts w:ascii="宋体" w:hAnsi="宋体" w:cs="宋体"/>
          <w:kern w:val="2"/>
          <w:szCs w:val="21"/>
        </w:rPr>
      </w:pPr>
      <w:r>
        <w:rPr>
          <w:rFonts w:hint="eastAsia" w:ascii="宋体" w:hAnsi="宋体" w:cs="宋体"/>
          <w:kern w:val="2"/>
          <w:szCs w:val="21"/>
        </w:rPr>
        <w:t>2.成都太平洋保险大厦负一层的食堂已运行6年，目前存在以下若干问题：（1）餐厅多区域出现墙砖空鼓现象，存在脱落伤人的安全隐患，需进行维修；（2）档口区域因后续设备的增加，用电负荷增加，但供电线路没有进行相应扩容，存在用电安全隐患需增配线路；（3）餐具回收间原为石膏板隔墙，面饰墙砖墙裙，因收餐区域长期潮湿，石膏板受潮造成墙裙脱落和墙砖空鼓，面砖脱落和墙砖空鼓区域有油污污染，异味严重，需进行维修改造；（4）洗碗间未设置排水沟，造成排水不畅淌水严重，地面湿滑，容易造成人员滑倒受伤的风险，需增设排水槽；（5）大件清洗间的地砖损坏，破损量约占房间面积的1/3以上，需进行整体换新。</w:t>
      </w:r>
    </w:p>
    <w:p>
      <w:pPr>
        <w:numPr>
          <w:ilvl w:val="255"/>
          <w:numId w:val="0"/>
        </w:numPr>
        <w:snapToGrid w:val="0"/>
        <w:spacing w:line="500" w:lineRule="exact"/>
        <w:ind w:firstLine="420" w:firstLineChars="200"/>
        <w:rPr>
          <w:rFonts w:ascii="宋体" w:hAnsi="宋体" w:cs="宋体"/>
          <w:b/>
          <w:bCs/>
          <w:szCs w:val="21"/>
        </w:rPr>
      </w:pPr>
      <w:r>
        <w:rPr>
          <w:rFonts w:hint="eastAsia" w:ascii="宋体" w:hAnsi="宋体" w:cs="宋体"/>
          <w:kern w:val="2"/>
          <w:szCs w:val="21"/>
        </w:rPr>
        <w:t>3.餐厅安全隐患整治</w:t>
      </w:r>
      <w:r>
        <w:rPr>
          <w:rFonts w:hint="eastAsia" w:ascii="宋体" w:hAnsi="宋体" w:cs="宋体"/>
          <w:szCs w:val="21"/>
        </w:rPr>
        <w:t>及零星维修</w:t>
      </w:r>
      <w:r>
        <w:rPr>
          <w:rFonts w:hint="eastAsia" w:ascii="宋体" w:hAnsi="宋体" w:cs="宋体"/>
          <w:kern w:val="2"/>
          <w:szCs w:val="21"/>
        </w:rPr>
        <w:t>可能涉及到阶段性施工及夜间施工。</w:t>
      </w:r>
    </w:p>
    <w:p>
      <w:pPr>
        <w:numPr>
          <w:ilvl w:val="255"/>
          <w:numId w:val="0"/>
        </w:numPr>
        <w:snapToGrid w:val="0"/>
        <w:spacing w:line="500" w:lineRule="exact"/>
        <w:ind w:firstLine="420" w:firstLineChars="200"/>
      </w:pPr>
      <w:r>
        <w:rPr>
          <w:rFonts w:hint="eastAsia" w:ascii="宋体" w:hAnsi="宋体" w:cs="宋体"/>
          <w:szCs w:val="21"/>
        </w:rPr>
        <w:t>4.实施内容具体详见工程量清单。</w:t>
      </w:r>
      <w:r>
        <w:rPr>
          <w:rFonts w:hint="eastAsia" w:ascii="宋体" w:hAnsi="宋体" w:cs="宋体"/>
          <w:szCs w:val="21"/>
        </w:rPr>
        <w:br w:type="page"/>
      </w:r>
      <w:bookmarkStart w:id="220" w:name="_Toc16241"/>
      <w:r>
        <w:rPr>
          <w:rFonts w:hint="eastAsia" w:ascii="宋体" w:hAnsi="宋体"/>
          <w:sz w:val="32"/>
          <w:szCs w:val="32"/>
        </w:rPr>
        <w:t>第五章 评审办法</w:t>
      </w:r>
      <w:bookmarkEnd w:id="220"/>
    </w:p>
    <w:p>
      <w:pPr>
        <w:pStyle w:val="65"/>
        <w:keepNext/>
        <w:keepLines/>
        <w:numPr>
          <w:ilvl w:val="0"/>
          <w:numId w:val="22"/>
        </w:numPr>
        <w:spacing w:before="260" w:after="260" w:line="360" w:lineRule="auto"/>
        <w:ind w:firstLineChars="0"/>
        <w:outlineLvl w:val="1"/>
        <w:rPr>
          <w:rFonts w:ascii="宋体" w:hAnsi="宋体" w:cs="宋体"/>
          <w:vanish/>
          <w:kern w:val="0"/>
          <w:sz w:val="28"/>
          <w:szCs w:val="28"/>
        </w:rPr>
      </w:pPr>
      <w:bookmarkStart w:id="221" w:name="_Toc438935802"/>
      <w:bookmarkEnd w:id="221"/>
      <w:bookmarkStart w:id="222" w:name="_Toc438931014"/>
      <w:bookmarkEnd w:id="222"/>
      <w:bookmarkStart w:id="223" w:name="_Toc477444862"/>
      <w:bookmarkEnd w:id="223"/>
      <w:bookmarkStart w:id="224" w:name="_Toc438930663"/>
      <w:bookmarkEnd w:id="224"/>
      <w:bookmarkStart w:id="225" w:name="_Toc79600836"/>
      <w:bookmarkEnd w:id="225"/>
      <w:bookmarkStart w:id="226" w:name="_Toc477445009"/>
      <w:bookmarkEnd w:id="226"/>
      <w:bookmarkStart w:id="227" w:name="_Toc436378262"/>
      <w:bookmarkEnd w:id="227"/>
      <w:bookmarkStart w:id="228" w:name="_Toc409624738"/>
      <w:bookmarkEnd w:id="228"/>
      <w:bookmarkStart w:id="229" w:name="_Toc438933291"/>
      <w:bookmarkEnd w:id="229"/>
      <w:bookmarkStart w:id="230" w:name="_Toc466598882"/>
      <w:bookmarkEnd w:id="230"/>
      <w:bookmarkStart w:id="231" w:name="_Toc489392379"/>
      <w:bookmarkEnd w:id="231"/>
      <w:bookmarkStart w:id="232" w:name="_Toc436905485"/>
      <w:bookmarkEnd w:id="232"/>
      <w:bookmarkStart w:id="233" w:name="_Toc79600907"/>
      <w:bookmarkEnd w:id="233"/>
      <w:bookmarkStart w:id="234" w:name="_Toc438935494"/>
      <w:bookmarkEnd w:id="234"/>
      <w:bookmarkStart w:id="235" w:name="_Toc439682292"/>
      <w:bookmarkEnd w:id="235"/>
      <w:bookmarkStart w:id="236" w:name="_Toc446422919"/>
      <w:bookmarkEnd w:id="236"/>
      <w:bookmarkStart w:id="237" w:name="_Toc443228999"/>
      <w:bookmarkEnd w:id="237"/>
      <w:bookmarkStart w:id="238" w:name="_Toc477478604"/>
      <w:bookmarkEnd w:id="238"/>
      <w:bookmarkStart w:id="239" w:name="_Toc482040528"/>
      <w:bookmarkEnd w:id="239"/>
      <w:bookmarkStart w:id="240" w:name="_Toc373770156"/>
      <w:bookmarkStart w:id="241" w:name="_Toc361083089"/>
      <w:bookmarkStart w:id="242" w:name="_Toc403111538"/>
    </w:p>
    <w:p>
      <w:pPr>
        <w:pStyle w:val="65"/>
        <w:keepNext/>
        <w:keepLines/>
        <w:numPr>
          <w:ilvl w:val="0"/>
          <w:numId w:val="22"/>
        </w:numPr>
        <w:spacing w:before="260" w:after="260" w:line="360" w:lineRule="auto"/>
        <w:ind w:firstLineChars="0"/>
        <w:outlineLvl w:val="1"/>
        <w:rPr>
          <w:rFonts w:ascii="宋体" w:hAnsi="宋体" w:cs="宋体"/>
          <w:vanish/>
          <w:kern w:val="0"/>
          <w:sz w:val="28"/>
          <w:szCs w:val="28"/>
        </w:rPr>
      </w:pPr>
      <w:bookmarkStart w:id="243" w:name="_Toc438933292"/>
      <w:bookmarkEnd w:id="243"/>
      <w:bookmarkStart w:id="244" w:name="_Toc439682293"/>
      <w:bookmarkEnd w:id="244"/>
      <w:bookmarkStart w:id="245" w:name="_Toc438931015"/>
      <w:bookmarkEnd w:id="245"/>
      <w:bookmarkStart w:id="246" w:name="_Toc438935495"/>
      <w:bookmarkEnd w:id="246"/>
      <w:bookmarkStart w:id="247" w:name="_Toc443229000"/>
      <w:bookmarkEnd w:id="247"/>
      <w:bookmarkStart w:id="248" w:name="_Toc79600908"/>
      <w:bookmarkEnd w:id="248"/>
      <w:bookmarkStart w:id="249" w:name="_Toc466598883"/>
      <w:bookmarkEnd w:id="249"/>
      <w:bookmarkStart w:id="250" w:name="_Toc477478605"/>
      <w:bookmarkEnd w:id="250"/>
      <w:bookmarkStart w:id="251" w:name="_Toc489392380"/>
      <w:bookmarkEnd w:id="251"/>
      <w:bookmarkStart w:id="252" w:name="_Toc482040529"/>
      <w:bookmarkEnd w:id="252"/>
      <w:bookmarkStart w:id="253" w:name="_Toc409624739"/>
      <w:bookmarkEnd w:id="253"/>
      <w:bookmarkStart w:id="254" w:name="_Toc438935803"/>
      <w:bookmarkEnd w:id="254"/>
      <w:bookmarkStart w:id="255" w:name="_Toc446422920"/>
      <w:bookmarkEnd w:id="255"/>
      <w:bookmarkStart w:id="256" w:name="_Toc438930664"/>
      <w:bookmarkEnd w:id="256"/>
      <w:bookmarkStart w:id="257" w:name="_Toc477445010"/>
      <w:bookmarkEnd w:id="257"/>
      <w:bookmarkStart w:id="258" w:name="_Toc477444863"/>
      <w:bookmarkEnd w:id="258"/>
      <w:bookmarkStart w:id="259" w:name="_Toc436378263"/>
      <w:bookmarkEnd w:id="259"/>
      <w:bookmarkStart w:id="260" w:name="_Toc436905486"/>
      <w:bookmarkEnd w:id="260"/>
      <w:bookmarkStart w:id="261" w:name="_Toc79600837"/>
      <w:bookmarkEnd w:id="261"/>
    </w:p>
    <w:p>
      <w:pPr>
        <w:pStyle w:val="65"/>
        <w:keepNext/>
        <w:keepLines/>
        <w:numPr>
          <w:ilvl w:val="0"/>
          <w:numId w:val="22"/>
        </w:numPr>
        <w:spacing w:before="260" w:after="260" w:line="360" w:lineRule="auto"/>
        <w:ind w:firstLineChars="0"/>
        <w:outlineLvl w:val="1"/>
        <w:rPr>
          <w:rFonts w:ascii="宋体" w:hAnsi="宋体" w:cs="宋体"/>
          <w:vanish/>
          <w:kern w:val="0"/>
          <w:sz w:val="28"/>
          <w:szCs w:val="28"/>
        </w:rPr>
      </w:pPr>
      <w:bookmarkStart w:id="262" w:name="_Toc436905487"/>
      <w:bookmarkEnd w:id="262"/>
      <w:bookmarkStart w:id="263" w:name="_Toc79600909"/>
      <w:bookmarkEnd w:id="263"/>
      <w:bookmarkStart w:id="264" w:name="_Toc438931016"/>
      <w:bookmarkEnd w:id="264"/>
      <w:bookmarkStart w:id="265" w:name="_Toc436378264"/>
      <w:bookmarkEnd w:id="265"/>
      <w:bookmarkStart w:id="266" w:name="_Toc466598884"/>
      <w:bookmarkEnd w:id="266"/>
      <w:bookmarkStart w:id="267" w:name="_Toc79600838"/>
      <w:bookmarkEnd w:id="267"/>
      <w:bookmarkStart w:id="268" w:name="_Toc443229001"/>
      <w:bookmarkEnd w:id="268"/>
      <w:bookmarkStart w:id="269" w:name="_Toc439682294"/>
      <w:bookmarkEnd w:id="269"/>
      <w:bookmarkStart w:id="270" w:name="_Toc477444864"/>
      <w:bookmarkEnd w:id="270"/>
      <w:bookmarkStart w:id="271" w:name="_Toc477445011"/>
      <w:bookmarkEnd w:id="271"/>
      <w:bookmarkStart w:id="272" w:name="_Toc409624740"/>
      <w:bookmarkEnd w:id="272"/>
      <w:bookmarkStart w:id="273" w:name="_Toc438935804"/>
      <w:bookmarkEnd w:id="273"/>
      <w:bookmarkStart w:id="274" w:name="_Toc438933293"/>
      <w:bookmarkEnd w:id="274"/>
      <w:bookmarkStart w:id="275" w:name="_Toc446422921"/>
      <w:bookmarkEnd w:id="275"/>
      <w:bookmarkStart w:id="276" w:name="_Toc438935496"/>
      <w:bookmarkEnd w:id="276"/>
      <w:bookmarkStart w:id="277" w:name="_Toc438930665"/>
      <w:bookmarkEnd w:id="277"/>
      <w:bookmarkStart w:id="278" w:name="_Toc477478606"/>
      <w:bookmarkEnd w:id="278"/>
      <w:bookmarkStart w:id="279" w:name="_Toc489392381"/>
      <w:bookmarkEnd w:id="279"/>
      <w:bookmarkStart w:id="280" w:name="_Toc482040530"/>
      <w:bookmarkEnd w:id="280"/>
    </w:p>
    <w:p>
      <w:pPr>
        <w:pStyle w:val="65"/>
        <w:keepNext/>
        <w:keepLines/>
        <w:numPr>
          <w:ilvl w:val="0"/>
          <w:numId w:val="22"/>
        </w:numPr>
        <w:spacing w:before="260" w:after="260" w:line="360" w:lineRule="auto"/>
        <w:ind w:firstLineChars="0"/>
        <w:outlineLvl w:val="1"/>
        <w:rPr>
          <w:rFonts w:ascii="宋体" w:hAnsi="宋体" w:cs="宋体"/>
          <w:vanish/>
          <w:kern w:val="0"/>
          <w:sz w:val="28"/>
          <w:szCs w:val="28"/>
        </w:rPr>
      </w:pPr>
      <w:bookmarkStart w:id="281" w:name="_Toc436905488"/>
      <w:bookmarkEnd w:id="281"/>
      <w:bookmarkStart w:id="282" w:name="_Toc438933294"/>
      <w:bookmarkEnd w:id="282"/>
      <w:bookmarkStart w:id="283" w:name="_Toc477478607"/>
      <w:bookmarkEnd w:id="283"/>
      <w:bookmarkStart w:id="284" w:name="_Toc466598885"/>
      <w:bookmarkEnd w:id="284"/>
      <w:bookmarkStart w:id="285" w:name="_Toc477445012"/>
      <w:bookmarkEnd w:id="285"/>
      <w:bookmarkStart w:id="286" w:name="_Toc482040531"/>
      <w:bookmarkEnd w:id="286"/>
      <w:bookmarkStart w:id="287" w:name="_Toc79600839"/>
      <w:bookmarkEnd w:id="287"/>
      <w:bookmarkStart w:id="288" w:name="_Toc443229002"/>
      <w:bookmarkEnd w:id="288"/>
      <w:bookmarkStart w:id="289" w:name="_Toc438930666"/>
      <w:bookmarkEnd w:id="289"/>
      <w:bookmarkStart w:id="290" w:name="_Toc438935805"/>
      <w:bookmarkEnd w:id="290"/>
      <w:bookmarkStart w:id="291" w:name="_Toc409624741"/>
      <w:bookmarkEnd w:id="291"/>
      <w:bookmarkStart w:id="292" w:name="_Toc438935497"/>
      <w:bookmarkEnd w:id="292"/>
      <w:bookmarkStart w:id="293" w:name="_Toc439682295"/>
      <w:bookmarkEnd w:id="293"/>
      <w:bookmarkStart w:id="294" w:name="_Toc477444865"/>
      <w:bookmarkEnd w:id="294"/>
      <w:bookmarkStart w:id="295" w:name="_Toc438931017"/>
      <w:bookmarkEnd w:id="295"/>
      <w:bookmarkStart w:id="296" w:name="_Toc489392382"/>
      <w:bookmarkEnd w:id="296"/>
      <w:bookmarkStart w:id="297" w:name="_Toc436378265"/>
      <w:bookmarkEnd w:id="297"/>
      <w:bookmarkStart w:id="298" w:name="_Toc446422922"/>
      <w:bookmarkEnd w:id="298"/>
      <w:bookmarkStart w:id="299" w:name="_Toc79600910"/>
      <w:bookmarkEnd w:id="299"/>
    </w:p>
    <w:bookmarkEnd w:id="240"/>
    <w:bookmarkEnd w:id="241"/>
    <w:bookmarkEnd w:id="242"/>
    <w:p>
      <w:pPr>
        <w:pStyle w:val="65"/>
        <w:keepNext/>
        <w:keepLines/>
        <w:numPr>
          <w:ilvl w:val="0"/>
          <w:numId w:val="22"/>
        </w:numPr>
        <w:spacing w:before="260" w:after="260" w:line="360" w:lineRule="auto"/>
        <w:ind w:firstLineChars="0"/>
        <w:outlineLvl w:val="1"/>
        <w:rPr>
          <w:rFonts w:ascii="宋体" w:hAnsi="宋体" w:cs="宋体"/>
          <w:vanish/>
          <w:kern w:val="0"/>
          <w:sz w:val="28"/>
          <w:szCs w:val="28"/>
        </w:rPr>
      </w:pPr>
      <w:bookmarkStart w:id="300" w:name="_Toc443229003"/>
      <w:bookmarkEnd w:id="300"/>
      <w:bookmarkStart w:id="301" w:name="_Toc477445013"/>
      <w:bookmarkEnd w:id="301"/>
      <w:bookmarkStart w:id="302" w:name="_Toc446422923"/>
      <w:bookmarkEnd w:id="302"/>
      <w:bookmarkStart w:id="303" w:name="_Toc482040532"/>
      <w:bookmarkEnd w:id="303"/>
      <w:bookmarkStart w:id="304" w:name="_Toc436905489"/>
      <w:bookmarkEnd w:id="304"/>
      <w:bookmarkStart w:id="305" w:name="_Toc477444866"/>
      <w:bookmarkEnd w:id="305"/>
      <w:bookmarkStart w:id="306" w:name="_Toc477478608"/>
      <w:bookmarkEnd w:id="306"/>
      <w:bookmarkStart w:id="307" w:name="_Toc438935498"/>
      <w:bookmarkEnd w:id="307"/>
      <w:bookmarkStart w:id="308" w:name="_Toc409624742"/>
      <w:bookmarkEnd w:id="308"/>
      <w:bookmarkStart w:id="309" w:name="_Toc466598886"/>
      <w:bookmarkEnd w:id="309"/>
      <w:bookmarkStart w:id="310" w:name="_Toc438935806"/>
      <w:bookmarkEnd w:id="310"/>
      <w:bookmarkStart w:id="311" w:name="_Toc79600911"/>
      <w:bookmarkEnd w:id="311"/>
      <w:bookmarkStart w:id="312" w:name="_Toc438933295"/>
      <w:bookmarkEnd w:id="312"/>
      <w:bookmarkStart w:id="313" w:name="_Toc489392383"/>
      <w:bookmarkEnd w:id="313"/>
      <w:bookmarkStart w:id="314" w:name="_Toc439682296"/>
      <w:bookmarkEnd w:id="314"/>
      <w:bookmarkStart w:id="315" w:name="_Toc438930667"/>
      <w:bookmarkEnd w:id="315"/>
      <w:bookmarkStart w:id="316" w:name="_Toc438931018"/>
      <w:bookmarkEnd w:id="316"/>
      <w:bookmarkStart w:id="317" w:name="_Toc436378266"/>
      <w:bookmarkEnd w:id="317"/>
      <w:bookmarkStart w:id="318" w:name="_Toc79600840"/>
      <w:bookmarkEnd w:id="318"/>
    </w:p>
    <w:p>
      <w:pPr>
        <w:pStyle w:val="4"/>
        <w:widowControl w:val="0"/>
        <w:numPr>
          <w:ilvl w:val="1"/>
          <w:numId w:val="22"/>
        </w:numPr>
        <w:adjustRightInd/>
        <w:snapToGrid/>
        <w:spacing w:before="260" w:after="260"/>
        <w:jc w:val="both"/>
        <w:rPr>
          <w:rFonts w:hAnsi="宋体" w:cs="Times New Roman"/>
          <w:b/>
          <w:bCs/>
          <w:kern w:val="2"/>
          <w:sz w:val="24"/>
          <w:szCs w:val="32"/>
        </w:rPr>
      </w:pPr>
      <w:bookmarkStart w:id="319" w:name="_Toc333933067"/>
      <w:bookmarkStart w:id="320" w:name="_Toc374347904"/>
      <w:bookmarkStart w:id="321" w:name="_Toc374463293"/>
      <w:bookmarkStart w:id="322" w:name="_Toc466598887"/>
      <w:bookmarkStart w:id="323" w:name="_Toc477445014"/>
      <w:r>
        <w:rPr>
          <w:rFonts w:hint="eastAsia" w:hAnsi="宋体" w:cs="Times New Roman"/>
          <w:b/>
          <w:bCs/>
          <w:kern w:val="2"/>
          <w:sz w:val="24"/>
          <w:szCs w:val="32"/>
        </w:rPr>
        <w:t>评审小组</w:t>
      </w:r>
    </w:p>
    <w:p>
      <w:pPr>
        <w:numPr>
          <w:ilvl w:val="0"/>
          <w:numId w:val="23"/>
        </w:numPr>
        <w:adjustRightInd w:val="0"/>
        <w:snapToGrid w:val="0"/>
        <w:spacing w:before="156" w:beforeLines="50" w:line="360" w:lineRule="auto"/>
        <w:ind w:left="567" w:hanging="567"/>
        <w:rPr>
          <w:rFonts w:ascii="宋体" w:hAnsi="宋体"/>
        </w:rPr>
      </w:pPr>
      <w:r>
        <w:rPr>
          <w:rFonts w:hint="eastAsia"/>
        </w:rPr>
        <w:t>评审小组依照征集人有关规定组建，评审小组会负责全部的评审工作，任何人不得干预评审小组的工作。</w:t>
      </w:r>
    </w:p>
    <w:p>
      <w:pPr>
        <w:numPr>
          <w:ilvl w:val="0"/>
          <w:numId w:val="23"/>
        </w:numPr>
        <w:adjustRightInd w:val="0"/>
        <w:snapToGrid w:val="0"/>
        <w:spacing w:before="156" w:beforeLines="50" w:line="360" w:lineRule="auto"/>
        <w:ind w:left="567" w:hanging="567"/>
      </w:pPr>
      <w:r>
        <w:rPr>
          <w:rFonts w:hint="eastAsia"/>
        </w:rPr>
        <w:t>本次征集采用公开竞价方式进行，评审由评审小组负责完成。评审小组将只对确定为实质上响应征集文件要求的应征文件、澄清和最终报价等内容进行评审；实质上没有响应征集文件要求的应征文件将被视为响应无效。</w:t>
      </w:r>
    </w:p>
    <w:p>
      <w:pPr>
        <w:numPr>
          <w:ilvl w:val="0"/>
          <w:numId w:val="23"/>
        </w:numPr>
        <w:adjustRightInd w:val="0"/>
        <w:snapToGrid w:val="0"/>
        <w:spacing w:before="156" w:beforeLines="50" w:line="360" w:lineRule="auto"/>
        <w:ind w:left="567" w:hanging="567"/>
      </w:pPr>
      <w:r>
        <w:rPr>
          <w:rFonts w:hint="eastAsia"/>
        </w:rPr>
        <w:t>评审小组在评审过程中出现意见不一致时，遵循少数服从多数原则。</w:t>
      </w:r>
    </w:p>
    <w:p>
      <w:pPr>
        <w:numPr>
          <w:ilvl w:val="0"/>
          <w:numId w:val="23"/>
        </w:numPr>
        <w:adjustRightInd w:val="0"/>
        <w:snapToGrid w:val="0"/>
        <w:spacing w:before="156" w:beforeLines="50" w:line="360" w:lineRule="auto"/>
        <w:ind w:left="567" w:hanging="567"/>
      </w:pPr>
      <w:r>
        <w:rPr>
          <w:rFonts w:hint="eastAsia"/>
        </w:rPr>
        <w:t>评审依法根据征集文件的规定与应征人的有效应征文件进行评审，并据此推荐、确定中标候选人。</w:t>
      </w:r>
    </w:p>
    <w:p>
      <w:pPr>
        <w:pStyle w:val="4"/>
        <w:widowControl w:val="0"/>
        <w:numPr>
          <w:ilvl w:val="1"/>
          <w:numId w:val="22"/>
        </w:numPr>
        <w:adjustRightInd/>
        <w:snapToGrid/>
        <w:spacing w:before="260" w:after="260"/>
        <w:jc w:val="both"/>
        <w:rPr>
          <w:rFonts w:hAnsi="宋体" w:cs="Times New Roman"/>
          <w:b/>
          <w:bCs/>
          <w:kern w:val="2"/>
          <w:sz w:val="24"/>
          <w:szCs w:val="32"/>
        </w:rPr>
      </w:pPr>
      <w:bookmarkStart w:id="324" w:name="_Toc477478610"/>
      <w:bookmarkStart w:id="325" w:name="_Toc489392385"/>
      <w:bookmarkStart w:id="326" w:name="_Toc482040534"/>
      <w:r>
        <w:rPr>
          <w:rFonts w:hint="eastAsia" w:hAnsi="宋体" w:cs="Times New Roman"/>
          <w:b/>
          <w:bCs/>
          <w:kern w:val="2"/>
          <w:sz w:val="24"/>
          <w:szCs w:val="32"/>
        </w:rPr>
        <w:t>评审</w:t>
      </w:r>
      <w:bookmarkEnd w:id="324"/>
      <w:bookmarkEnd w:id="325"/>
      <w:bookmarkEnd w:id="326"/>
      <w:r>
        <w:rPr>
          <w:rFonts w:hint="eastAsia" w:hAnsi="宋体" w:cs="Times New Roman"/>
          <w:b/>
          <w:bCs/>
          <w:kern w:val="2"/>
          <w:sz w:val="24"/>
          <w:szCs w:val="32"/>
        </w:rPr>
        <w:t>程序</w:t>
      </w:r>
    </w:p>
    <w:p>
      <w:pPr>
        <w:widowControl w:val="0"/>
        <w:adjustRightInd w:val="0"/>
        <w:snapToGrid w:val="0"/>
        <w:spacing w:line="360" w:lineRule="auto"/>
        <w:ind w:firstLine="420" w:firstLineChars="200"/>
        <w:jc w:val="both"/>
        <w:rPr>
          <w:rFonts w:ascii="宋体" w:hAnsi="宋体"/>
          <w:bCs/>
          <w:kern w:val="2"/>
          <w:szCs w:val="21"/>
        </w:rPr>
      </w:pPr>
      <w:r>
        <w:rPr>
          <w:rFonts w:hint="eastAsia" w:ascii="宋体" w:hAnsi="宋体"/>
          <w:bCs/>
          <w:kern w:val="2"/>
          <w:szCs w:val="21"/>
        </w:rPr>
        <w:t>（一）应征文件初审。初审分为资格性检查和符合性检查。</w:t>
      </w:r>
    </w:p>
    <w:p>
      <w:pPr>
        <w:widowControl w:val="0"/>
        <w:adjustRightInd w:val="0"/>
        <w:snapToGrid w:val="0"/>
        <w:spacing w:line="360" w:lineRule="auto"/>
        <w:ind w:firstLine="420" w:firstLineChars="200"/>
        <w:jc w:val="both"/>
        <w:rPr>
          <w:rFonts w:ascii="宋体" w:hAnsi="宋体"/>
          <w:bCs/>
          <w:kern w:val="2"/>
          <w:szCs w:val="21"/>
        </w:rPr>
      </w:pPr>
      <w:r>
        <w:rPr>
          <w:rFonts w:hint="eastAsia" w:ascii="宋体" w:hAnsi="宋体"/>
          <w:bCs/>
          <w:kern w:val="2"/>
          <w:szCs w:val="21"/>
        </w:rPr>
        <w:t>1、资格性检查。依据法律法规和征集文件的规定，对应征文件中的资格证明等进行审查，以确定报价应征人是否具备报价资格。</w:t>
      </w:r>
    </w:p>
    <w:p>
      <w:pPr>
        <w:widowControl w:val="0"/>
        <w:adjustRightInd w:val="0"/>
        <w:snapToGrid w:val="0"/>
        <w:spacing w:line="360" w:lineRule="auto"/>
        <w:ind w:firstLine="420" w:firstLineChars="200"/>
        <w:jc w:val="both"/>
        <w:rPr>
          <w:rFonts w:ascii="宋体" w:hAnsi="宋体"/>
          <w:bCs/>
          <w:kern w:val="2"/>
          <w:szCs w:val="21"/>
        </w:rPr>
      </w:pPr>
      <w:r>
        <w:rPr>
          <w:rFonts w:hint="eastAsia" w:ascii="宋体" w:hAnsi="宋体"/>
          <w:bCs/>
          <w:kern w:val="2"/>
          <w:szCs w:val="21"/>
        </w:rPr>
        <w:t>2、符合性检查。依据征集文件的规定，从应征文件的有效性、完整性和对征集文件的响应程度进行审查，以确定是否对征集文件的实质性要求作出响应。</w:t>
      </w:r>
    </w:p>
    <w:p>
      <w:pPr>
        <w:widowControl w:val="0"/>
        <w:adjustRightInd w:val="0"/>
        <w:snapToGrid w:val="0"/>
        <w:spacing w:line="360" w:lineRule="auto"/>
        <w:ind w:firstLine="420" w:firstLineChars="200"/>
        <w:jc w:val="both"/>
        <w:rPr>
          <w:rFonts w:ascii="宋体" w:hAnsi="宋体"/>
          <w:bCs/>
          <w:kern w:val="2"/>
          <w:szCs w:val="21"/>
        </w:rPr>
      </w:pPr>
      <w:r>
        <w:rPr>
          <w:rFonts w:hint="eastAsia" w:ascii="宋体" w:hAnsi="宋体"/>
          <w:bCs/>
          <w:kern w:val="2"/>
          <w:szCs w:val="21"/>
        </w:rPr>
        <w:t>（二）最后得分：本项目采用最低价中标。</w:t>
      </w:r>
    </w:p>
    <w:p>
      <w:pPr>
        <w:widowControl w:val="0"/>
        <w:adjustRightInd w:val="0"/>
        <w:snapToGrid w:val="0"/>
        <w:spacing w:line="360" w:lineRule="auto"/>
        <w:ind w:firstLine="420" w:firstLineChars="200"/>
        <w:jc w:val="both"/>
        <w:rPr>
          <w:rFonts w:ascii="宋体" w:hAnsi="宋体"/>
          <w:bCs/>
          <w:kern w:val="2"/>
          <w:szCs w:val="21"/>
        </w:rPr>
      </w:pPr>
      <w:r>
        <w:rPr>
          <w:rFonts w:hint="eastAsia" w:ascii="宋体" w:hAnsi="宋体"/>
          <w:bCs/>
          <w:kern w:val="2"/>
          <w:szCs w:val="21"/>
        </w:rPr>
        <w:t>（三）确定成交候选人：征集方按照价格排名价格最低单位为本项目的中选单位。</w:t>
      </w:r>
    </w:p>
    <w:bookmarkEnd w:id="319"/>
    <w:bookmarkEnd w:id="320"/>
    <w:bookmarkEnd w:id="321"/>
    <w:bookmarkEnd w:id="322"/>
    <w:bookmarkEnd w:id="323"/>
    <w:p>
      <w:pPr>
        <w:pStyle w:val="41"/>
        <w:rPr>
          <w:rFonts w:ascii="宋体" w:hAnsi="宋体"/>
        </w:rPr>
      </w:pPr>
    </w:p>
    <w:p>
      <w:pPr>
        <w:pStyle w:val="3"/>
        <w:widowControl w:val="0"/>
        <w:spacing w:line="360" w:lineRule="auto"/>
        <w:ind w:left="432"/>
        <w:jc w:val="center"/>
        <w:rPr>
          <w:rFonts w:ascii="宋体" w:hAnsi="宋体"/>
          <w:sz w:val="32"/>
          <w:szCs w:val="32"/>
        </w:rPr>
      </w:pPr>
      <w:r>
        <w:rPr>
          <w:rFonts w:ascii="宋体" w:hAnsi="宋体"/>
          <w:szCs w:val="21"/>
        </w:rPr>
        <w:br w:type="page"/>
      </w:r>
      <w:bookmarkStart w:id="327" w:name="_Toc8823"/>
      <w:r>
        <w:rPr>
          <w:rFonts w:hint="eastAsia" w:ascii="宋体" w:hAnsi="宋体"/>
          <w:sz w:val="32"/>
          <w:szCs w:val="32"/>
        </w:rPr>
        <w:t>第六章 应征文件格式</w:t>
      </w:r>
      <w:bookmarkEnd w:id="327"/>
    </w:p>
    <w:p>
      <w:pPr>
        <w:pStyle w:val="6"/>
        <w:ind w:firstLine="0"/>
      </w:pPr>
      <w:r>
        <w:rPr>
          <w:rFonts w:hint="eastAsia"/>
          <w:b/>
          <w:bCs/>
          <w:sz w:val="32"/>
          <w:szCs w:val="32"/>
        </w:rPr>
        <w:t>商务报价文件封面格式：</w:t>
      </w:r>
    </w:p>
    <w:tbl>
      <w:tblPr>
        <w:tblStyle w:val="42"/>
        <w:tblW w:w="98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1" w:hRule="atLeast"/>
        </w:trPr>
        <w:tc>
          <w:tcPr>
            <w:tcW w:w="9815" w:type="dxa"/>
            <w:vAlign w:val="center"/>
          </w:tcPr>
          <w:p>
            <w:pPr>
              <w:adjustRightInd w:val="0"/>
              <w:snapToGrid w:val="0"/>
              <w:spacing w:line="360" w:lineRule="auto"/>
              <w:jc w:val="center"/>
              <w:rPr>
                <w:rFonts w:ascii="宋体" w:hAnsi="宋体"/>
                <w:sz w:val="32"/>
                <w:szCs w:val="32"/>
              </w:rPr>
            </w:pPr>
            <w:bookmarkStart w:id="328" w:name="_Toc373770191"/>
            <w:r>
              <w:rPr>
                <w:rFonts w:ascii="宋体" w:hAnsi="宋体"/>
                <w:sz w:val="32"/>
                <w:szCs w:val="32"/>
                <w:u w:val="single"/>
              </w:rPr>
              <w:t xml:space="preserve">           </w:t>
            </w:r>
            <w:r>
              <w:rPr>
                <w:rFonts w:ascii="宋体" w:hAnsi="宋体"/>
                <w:sz w:val="32"/>
                <w:szCs w:val="32"/>
              </w:rPr>
              <w:t>（项目名称）</w:t>
            </w:r>
          </w:p>
          <w:p>
            <w:pPr>
              <w:adjustRightInd w:val="0"/>
              <w:snapToGrid w:val="0"/>
              <w:spacing w:line="360" w:lineRule="auto"/>
              <w:ind w:firstLine="2240" w:firstLineChars="800"/>
              <w:rPr>
                <w:rFonts w:ascii="宋体" w:hAnsi="宋体"/>
                <w:sz w:val="28"/>
                <w:szCs w:val="28"/>
                <w:u w:val="single"/>
              </w:rPr>
            </w:pPr>
            <w:r>
              <w:rPr>
                <w:rFonts w:hint="eastAsia" w:ascii="宋体" w:hAnsi="宋体"/>
                <w:sz w:val="28"/>
                <w:szCs w:val="28"/>
              </w:rPr>
              <w:t>项目</w:t>
            </w:r>
            <w:r>
              <w:rPr>
                <w:rFonts w:ascii="宋体" w:hAnsi="宋体"/>
                <w:sz w:val="28"/>
                <w:szCs w:val="28"/>
              </w:rPr>
              <w:t>编号：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spacing w:line="360" w:lineRule="auto"/>
              <w:jc w:val="center"/>
              <w:rPr>
                <w:rFonts w:ascii="宋体" w:hAnsi="宋体"/>
                <w:sz w:val="52"/>
                <w:szCs w:val="36"/>
              </w:rPr>
            </w:pPr>
            <w:r>
              <w:rPr>
                <w:rFonts w:ascii="宋体" w:hAnsi="宋体"/>
                <w:sz w:val="52"/>
                <w:szCs w:val="36"/>
              </w:rPr>
              <w:t>应征文件</w:t>
            </w:r>
          </w:p>
          <w:p>
            <w:pPr>
              <w:pStyle w:val="28"/>
              <w:jc w:val="center"/>
              <w:rPr>
                <w:sz w:val="24"/>
                <w:szCs w:val="24"/>
              </w:rPr>
            </w:pPr>
            <w:r>
              <w:rPr>
                <w:rFonts w:hint="eastAsia" w:hAnsi="宋体"/>
                <w:sz w:val="24"/>
                <w:szCs w:val="24"/>
              </w:rPr>
              <w:t>（商务报价文件）</w:t>
            </w: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24"/>
              </w:rPr>
            </w:pPr>
            <w:r>
              <w:rPr>
                <w:rFonts w:ascii="宋体" w:hAnsi="宋体"/>
                <w:sz w:val="24"/>
              </w:rPr>
              <w:t>应征人：</w:t>
            </w:r>
            <w:r>
              <w:rPr>
                <w:rFonts w:ascii="宋体" w:hAnsi="宋体"/>
                <w:sz w:val="24"/>
                <w:u w:val="single"/>
              </w:rPr>
              <w:t xml:space="preserve">                         </w:t>
            </w:r>
            <w:r>
              <w:rPr>
                <w:rFonts w:ascii="宋体" w:hAnsi="宋体"/>
                <w:sz w:val="24"/>
              </w:rPr>
              <w:t>（盖单位章）</w:t>
            </w:r>
          </w:p>
          <w:p>
            <w:pPr>
              <w:adjustRightInd w:val="0"/>
              <w:snapToGrid w:val="0"/>
              <w:spacing w:line="360" w:lineRule="auto"/>
              <w:jc w:val="center"/>
              <w:rPr>
                <w:rFonts w:ascii="宋体" w:hAnsi="宋体"/>
                <w:sz w:val="24"/>
              </w:rPr>
            </w:pPr>
            <w:r>
              <w:rPr>
                <w:rFonts w:hint="eastAsia" w:ascii="宋体" w:hAnsi="宋体"/>
                <w:sz w:val="24"/>
              </w:rPr>
              <w:t xml:space="preserve">     </w:t>
            </w:r>
            <w:r>
              <w:rPr>
                <w:rFonts w:ascii="宋体" w:hAnsi="宋体"/>
                <w:sz w:val="24"/>
              </w:rPr>
              <w:t>法定代表人或其委托的代理人：</w:t>
            </w:r>
            <w:r>
              <w:rPr>
                <w:rFonts w:ascii="宋体" w:hAnsi="宋体"/>
                <w:sz w:val="24"/>
                <w:u w:val="single"/>
              </w:rPr>
              <w:t xml:space="preserve">         </w:t>
            </w:r>
            <w:r>
              <w:rPr>
                <w:rFonts w:ascii="宋体" w:hAnsi="宋体"/>
                <w:sz w:val="24"/>
              </w:rPr>
              <w:t>（签字</w:t>
            </w:r>
            <w:r>
              <w:rPr>
                <w:rFonts w:hint="eastAsia" w:ascii="宋体" w:hAnsi="宋体"/>
                <w:sz w:val="24"/>
              </w:rPr>
              <w:t>或签章</w:t>
            </w:r>
            <w:r>
              <w:rPr>
                <w:rFonts w:ascii="宋体" w:hAnsi="宋体"/>
                <w:sz w:val="24"/>
              </w:rPr>
              <w:t>）</w:t>
            </w:r>
          </w:p>
          <w:p>
            <w:pPr>
              <w:adjustRightInd w:val="0"/>
              <w:snapToGrid w:val="0"/>
              <w:spacing w:line="360" w:lineRule="auto"/>
              <w:ind w:firstLine="2160" w:firstLineChars="900"/>
              <w:rPr>
                <w:rFonts w:ascii="宋体" w:hAnsi="宋体"/>
                <w:sz w:val="24"/>
                <w:u w:val="single"/>
              </w:rPr>
            </w:pPr>
            <w:r>
              <w:rPr>
                <w:rFonts w:ascii="宋体" w:hAnsi="宋体"/>
                <w:sz w:val="24"/>
              </w:rPr>
              <w:t>应征人地址：</w:t>
            </w:r>
            <w:r>
              <w:rPr>
                <w:rFonts w:ascii="宋体" w:hAnsi="宋体"/>
                <w:sz w:val="24"/>
                <w:u w:val="single"/>
              </w:rPr>
              <w:t xml:space="preserve">                            </w:t>
            </w:r>
          </w:p>
          <w:p>
            <w:pPr>
              <w:adjustRightInd w:val="0"/>
              <w:snapToGrid w:val="0"/>
              <w:spacing w:line="360" w:lineRule="auto"/>
              <w:jc w:val="center"/>
              <w:rPr>
                <w:rFonts w:ascii="宋体" w:hAnsi="宋体"/>
                <w:kern w:val="11"/>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tc>
      </w:tr>
      <w:bookmarkEnd w:id="328"/>
    </w:tbl>
    <w:p>
      <w:pPr>
        <w:jc w:val="center"/>
        <w:rPr>
          <w:sz w:val="30"/>
          <w:szCs w:val="30"/>
        </w:rPr>
      </w:pPr>
      <w:r>
        <w:br w:type="page"/>
      </w:r>
      <w:bookmarkStart w:id="329" w:name="_Toc477445021"/>
      <w:r>
        <w:rPr>
          <w:rFonts w:hint="eastAsia"/>
          <w:b/>
          <w:bCs/>
          <w:sz w:val="30"/>
          <w:szCs w:val="30"/>
        </w:rPr>
        <w:t>目  录</w:t>
      </w:r>
      <w:bookmarkEnd w:id="329"/>
    </w:p>
    <w:p>
      <w:pPr>
        <w:spacing w:line="360" w:lineRule="auto"/>
        <w:rPr>
          <w:rFonts w:ascii="宋体" w:hAnsi="宋体"/>
          <w:b/>
          <w:bCs/>
          <w:sz w:val="28"/>
          <w:szCs w:val="28"/>
        </w:rPr>
      </w:pPr>
    </w:p>
    <w:p>
      <w:pPr>
        <w:widowControl w:val="0"/>
        <w:numPr>
          <w:ilvl w:val="0"/>
          <w:numId w:val="24"/>
        </w:numPr>
        <w:spacing w:line="360" w:lineRule="auto"/>
        <w:jc w:val="both"/>
        <w:rPr>
          <w:rFonts w:ascii="宋体" w:hAnsi="宋体"/>
          <w:sz w:val="24"/>
          <w:szCs w:val="24"/>
        </w:rPr>
      </w:pPr>
      <w:r>
        <w:rPr>
          <w:rFonts w:hint="eastAsia" w:ascii="宋体" w:hAnsi="宋体"/>
          <w:sz w:val="24"/>
          <w:szCs w:val="24"/>
        </w:rPr>
        <w:t>投标函</w:t>
      </w:r>
      <w:r>
        <w:rPr>
          <w:rFonts w:hint="eastAsia" w:ascii="宋体" w:hAnsi="宋体" w:cs="仿宋_GB2312"/>
          <w:szCs w:val="21"/>
        </w:rPr>
        <w:t>……………………………………………………………………………………（页码）</w:t>
      </w:r>
    </w:p>
    <w:p>
      <w:pPr>
        <w:widowControl w:val="0"/>
        <w:numPr>
          <w:ilvl w:val="0"/>
          <w:numId w:val="24"/>
        </w:numPr>
        <w:spacing w:line="360" w:lineRule="auto"/>
        <w:jc w:val="both"/>
        <w:rPr>
          <w:rFonts w:ascii="宋体" w:hAnsi="宋体"/>
          <w:sz w:val="24"/>
          <w:szCs w:val="24"/>
        </w:rPr>
      </w:pPr>
      <w:r>
        <w:rPr>
          <w:rFonts w:hint="eastAsia" w:ascii="宋体" w:hAnsi="宋体"/>
          <w:sz w:val="24"/>
          <w:szCs w:val="24"/>
        </w:rPr>
        <w:t>报价一览表</w:t>
      </w:r>
      <w:r>
        <w:rPr>
          <w:rFonts w:hint="eastAsia" w:ascii="宋体" w:hAnsi="宋体" w:cs="仿宋_GB2312"/>
          <w:szCs w:val="21"/>
        </w:rPr>
        <w:t>………………………………………………………………………………（页码）</w:t>
      </w:r>
    </w:p>
    <w:p>
      <w:pPr>
        <w:pStyle w:val="67"/>
        <w:numPr>
          <w:ilvl w:val="0"/>
          <w:numId w:val="24"/>
        </w:numPr>
        <w:spacing w:line="360" w:lineRule="auto"/>
        <w:rPr>
          <w:rFonts w:ascii="宋体" w:hAnsi="宋体"/>
          <w:sz w:val="24"/>
        </w:rPr>
      </w:pPr>
      <w:r>
        <w:rPr>
          <w:rFonts w:hint="eastAsia" w:ascii="宋体" w:hAnsi="宋体"/>
          <w:sz w:val="24"/>
        </w:rPr>
        <w:t>已标价工程量清单</w:t>
      </w:r>
      <w:r>
        <w:rPr>
          <w:rFonts w:hint="eastAsia" w:ascii="宋体" w:hAnsi="宋体" w:cs="仿宋_GB2312"/>
          <w:kern w:val="0"/>
          <w:szCs w:val="21"/>
        </w:rPr>
        <w:t>………………………………………………………………………（页码）</w:t>
      </w:r>
    </w:p>
    <w:p>
      <w:pPr>
        <w:widowControl w:val="0"/>
        <w:tabs>
          <w:tab w:val="left" w:pos="426"/>
        </w:tabs>
        <w:spacing w:line="360" w:lineRule="auto"/>
        <w:jc w:val="both"/>
        <w:rPr>
          <w:rFonts w:ascii="宋体" w:hAnsi="宋体"/>
          <w:sz w:val="24"/>
          <w:szCs w:val="24"/>
        </w:rPr>
      </w:pPr>
      <w:r>
        <w:rPr>
          <w:rFonts w:hint="eastAsia" w:ascii="宋体" w:hAnsi="宋体"/>
          <w:sz w:val="24"/>
          <w:szCs w:val="24"/>
        </w:rPr>
        <w:t>4、其他补充材料</w:t>
      </w:r>
      <w:r>
        <w:rPr>
          <w:rFonts w:hint="eastAsia" w:ascii="宋体" w:hAnsi="宋体" w:cs="仿宋_GB2312"/>
          <w:szCs w:val="21"/>
        </w:rPr>
        <w:t>………………………………………………………………………………（页码）</w:t>
      </w:r>
    </w:p>
    <w:p>
      <w:pPr>
        <w:pStyle w:val="67"/>
      </w:pPr>
    </w:p>
    <w:p>
      <w:pPr>
        <w:widowControl w:val="0"/>
        <w:tabs>
          <w:tab w:val="left" w:pos="426"/>
        </w:tabs>
        <w:spacing w:line="360" w:lineRule="auto"/>
        <w:jc w:val="both"/>
        <w:rPr>
          <w:rFonts w:ascii="宋体" w:hAnsi="宋体"/>
        </w:rPr>
      </w:pPr>
    </w:p>
    <w:p>
      <w:pPr>
        <w:pStyle w:val="67"/>
      </w:pPr>
    </w:p>
    <w:p>
      <w:pPr>
        <w:pStyle w:val="67"/>
      </w:pPr>
    </w:p>
    <w:p>
      <w:pPr>
        <w:pStyle w:val="67"/>
      </w:pPr>
    </w:p>
    <w:p>
      <w:pPr>
        <w:widowControl w:val="0"/>
        <w:spacing w:line="360" w:lineRule="auto"/>
        <w:jc w:val="both"/>
        <w:rPr>
          <w:rFonts w:ascii="宋体" w:hAnsi="宋体"/>
        </w:rPr>
      </w:pPr>
    </w:p>
    <w:p>
      <w:pPr>
        <w:spacing w:line="360" w:lineRule="auto"/>
        <w:rPr>
          <w:rFonts w:ascii="宋体" w:hAnsi="宋体"/>
          <w:szCs w:val="21"/>
        </w:rPr>
      </w:pPr>
    </w:p>
    <w:p>
      <w:pPr>
        <w:widowControl w:val="0"/>
        <w:spacing w:line="360" w:lineRule="auto"/>
        <w:jc w:val="both"/>
        <w:rPr>
          <w:rFonts w:ascii="宋体" w:hAnsi="宋体"/>
          <w:szCs w:val="21"/>
        </w:rPr>
      </w:pPr>
    </w:p>
    <w:p>
      <w:pPr>
        <w:pStyle w:val="4"/>
        <w:rPr>
          <w:rFonts w:hAnsi="宋体"/>
          <w:sz w:val="28"/>
          <w:szCs w:val="28"/>
        </w:rPr>
      </w:pPr>
      <w:r>
        <w:rPr>
          <w:rFonts w:hAnsi="宋体"/>
          <w:sz w:val="28"/>
          <w:szCs w:val="28"/>
        </w:rPr>
        <w:br w:type="page"/>
      </w:r>
      <w:bookmarkStart w:id="330" w:name="_Toc328473837"/>
      <w:r>
        <w:rPr>
          <w:rFonts w:hint="eastAsia" w:hAnsi="宋体"/>
          <w:b/>
          <w:bCs/>
          <w:sz w:val="28"/>
          <w:szCs w:val="28"/>
        </w:rPr>
        <w:t>1、投标函</w:t>
      </w:r>
      <w:bookmarkEnd w:id="330"/>
    </w:p>
    <w:p>
      <w:pPr>
        <w:snapToGrid w:val="0"/>
        <w:spacing w:line="360" w:lineRule="auto"/>
        <w:rPr>
          <w:szCs w:val="21"/>
        </w:rPr>
      </w:pPr>
      <w:r>
        <w:rPr>
          <w:rFonts w:hint="eastAsia"/>
          <w:szCs w:val="21"/>
        </w:rPr>
        <w:t>致：</w:t>
      </w:r>
      <w:r>
        <w:rPr>
          <w:rFonts w:hint="eastAsia" w:ascii="宋体" w:hAnsi="宋体"/>
          <w:szCs w:val="21"/>
        </w:rPr>
        <w:t>中国太平洋保险（集团）股份有限公司</w:t>
      </w:r>
    </w:p>
    <w:p>
      <w:pPr>
        <w:spacing w:line="440" w:lineRule="exact"/>
        <w:ind w:firstLine="420" w:firstLineChars="200"/>
        <w:jc w:val="both"/>
        <w:rPr>
          <w:szCs w:val="21"/>
        </w:rPr>
      </w:pPr>
      <w:r>
        <w:rPr>
          <w:rFonts w:hint="eastAsia"/>
          <w:szCs w:val="21"/>
        </w:rPr>
        <w:t>根据成都</w:t>
      </w:r>
      <w:r>
        <w:rPr>
          <w:rFonts w:hint="eastAsia" w:ascii="宋体" w:hAnsi="宋体"/>
          <w:szCs w:val="21"/>
          <w:u w:val="single"/>
        </w:rPr>
        <w:t>太平洋保险金融大厦食堂维修改造和大楼西侧新增步行梯改造工程</w:t>
      </w:r>
      <w:r>
        <w:rPr>
          <w:rFonts w:hint="eastAsia"/>
          <w:szCs w:val="21"/>
        </w:rPr>
        <w:t>征集文件（项目编号</w:t>
      </w:r>
      <w:r>
        <w:rPr>
          <w:rFonts w:hint="eastAsia"/>
          <w:szCs w:val="21"/>
          <w:u w:val="single"/>
        </w:rPr>
        <w:t xml:space="preserve">： </w:t>
      </w:r>
      <w:r>
        <w:rPr>
          <w:szCs w:val="21"/>
          <w:u w:val="single"/>
        </w:rPr>
        <w:t xml:space="preserve">   </w:t>
      </w:r>
      <w:r>
        <w:rPr>
          <w:rFonts w:hint="eastAsia"/>
          <w:szCs w:val="21"/>
        </w:rPr>
        <w:t>，下称《征集文件》），应征人</w:t>
      </w:r>
      <w:r>
        <w:rPr>
          <w:rFonts w:hint="eastAsia"/>
          <w:szCs w:val="21"/>
          <w:u w:val="single"/>
        </w:rPr>
        <w:t xml:space="preserve">       </w:t>
      </w:r>
      <w:r>
        <w:rPr>
          <w:rFonts w:hint="eastAsia"/>
          <w:szCs w:val="21"/>
        </w:rPr>
        <w:t>（应征人名称）提交技术文件正本一份、副本一份，商务文件正本一份、副本一份及电子文档一份。</w:t>
      </w:r>
    </w:p>
    <w:p>
      <w:pPr>
        <w:widowControl w:val="0"/>
        <w:numPr>
          <w:ilvl w:val="0"/>
          <w:numId w:val="25"/>
        </w:numPr>
        <w:spacing w:line="440" w:lineRule="exact"/>
        <w:ind w:left="0" w:firstLine="420" w:firstLineChars="200"/>
        <w:jc w:val="both"/>
        <w:rPr>
          <w:szCs w:val="21"/>
        </w:rPr>
      </w:pPr>
      <w:r>
        <w:rPr>
          <w:rFonts w:hint="eastAsia"/>
          <w:szCs w:val="21"/>
        </w:rPr>
        <w:t>应征人保证，所提供的全部资料是真实、准确且合法有效的。应征人并宣布同意如下：我方将按《征集文件》的规定履行征集过程中应征人的责任和义务，并同意按照贵方要求提供与投标有关的一切数据或资料。我方承诺我方向贵方提交的所有资料、文件均为真实且合法有效，否则贵方有权将其作为无效处理。如贵方彼时已发出确认通知书、或者已经与我方签订正式合同，或者我方已经实际开始履行该合同的，贵方亦有权随时终止，并要求我方承担全部法律责任，包括但不限于要求我方赔偿贵方因此遭受的全部损失。</w:t>
      </w:r>
    </w:p>
    <w:p>
      <w:pPr>
        <w:widowControl w:val="0"/>
        <w:numPr>
          <w:ilvl w:val="0"/>
          <w:numId w:val="25"/>
        </w:numPr>
        <w:spacing w:line="440" w:lineRule="exact"/>
        <w:ind w:left="0" w:firstLine="420" w:firstLineChars="200"/>
        <w:jc w:val="both"/>
        <w:rPr>
          <w:szCs w:val="21"/>
        </w:rPr>
      </w:pPr>
      <w:r>
        <w:rPr>
          <w:rFonts w:hint="eastAsia"/>
          <w:szCs w:val="21"/>
        </w:rPr>
        <w:t>我方已详细审阅全部《征集文件》及其附件，包括答疑会议纪要、澄清修改文件（如有的话）以及全部参考资料和有关附件。我方确认《征集文件》（含澄清、修改文件）为真实、准确和全面，并放弃我方因《征集文件》（含澄清、修改文件）存在任何不明或误解而遭遇损失的情况下，向贵方追索的权利。</w:t>
      </w:r>
    </w:p>
    <w:p>
      <w:pPr>
        <w:widowControl w:val="0"/>
        <w:numPr>
          <w:ilvl w:val="0"/>
          <w:numId w:val="25"/>
        </w:numPr>
        <w:spacing w:line="440" w:lineRule="exact"/>
        <w:ind w:left="0" w:firstLine="420" w:firstLineChars="200"/>
        <w:jc w:val="both"/>
        <w:rPr>
          <w:szCs w:val="21"/>
        </w:rPr>
      </w:pPr>
      <w:r>
        <w:rPr>
          <w:rFonts w:hint="eastAsia"/>
          <w:szCs w:val="21"/>
        </w:rPr>
        <w:t>本投标函自应征文件提交截止之日起有效期为</w:t>
      </w:r>
      <w:r>
        <w:rPr>
          <w:szCs w:val="21"/>
        </w:rPr>
        <w:t>90</w:t>
      </w:r>
      <w:r>
        <w:rPr>
          <w:rFonts w:hint="eastAsia"/>
          <w:szCs w:val="21"/>
        </w:rPr>
        <w:t>天。</w:t>
      </w:r>
    </w:p>
    <w:p>
      <w:pPr>
        <w:widowControl w:val="0"/>
        <w:numPr>
          <w:ilvl w:val="0"/>
          <w:numId w:val="25"/>
        </w:numPr>
        <w:spacing w:line="440" w:lineRule="exact"/>
        <w:ind w:left="0" w:firstLine="420" w:firstLineChars="200"/>
        <w:jc w:val="both"/>
        <w:rPr>
          <w:szCs w:val="21"/>
        </w:rPr>
      </w:pPr>
      <w:r>
        <w:rPr>
          <w:rFonts w:hint="eastAsia"/>
          <w:szCs w:val="21"/>
        </w:rPr>
        <w:t>我方承诺对在本次征集活动过程中所获知贵方一切商业秘密保密，不会向任何第三方泄露，不会用于本次征集活动之外的任何其他目的。</w:t>
      </w:r>
    </w:p>
    <w:p>
      <w:pPr>
        <w:widowControl w:val="0"/>
        <w:numPr>
          <w:ilvl w:val="0"/>
          <w:numId w:val="25"/>
        </w:numPr>
        <w:spacing w:line="440" w:lineRule="exact"/>
        <w:ind w:left="0" w:firstLine="420" w:firstLineChars="200"/>
        <w:jc w:val="both"/>
        <w:rPr>
          <w:szCs w:val="21"/>
        </w:rPr>
      </w:pPr>
      <w:r>
        <w:rPr>
          <w:rFonts w:hint="eastAsia"/>
          <w:szCs w:val="21"/>
        </w:rPr>
        <w:t>我方承诺本公司是依法注册成立、具有独立运作能力（包括运营、财务、组织、管理、市场等状况）并能够承担法律责任的企事业单位；遵守国家法律法规，具有良好的商业信誉和健全的财务会计制度，在领取本次征集文件截止时间前三年内经营活动中未出现违规违法等不良记录；提供的产品或服务符合国家、行业标准及贵方要求；愿意且有能力为贵方提供产品或服务，并接受贵方的监督管理；具有签订及履行合同的能力和信誉；未被纳入贵方应征人黑名单；本次领取征集文件截止时间前3年内未曾与贵方发生招标及其他诉讼方面的纠纷。我方不将本项目以任何方式进行转包或分包；我方与参与本次投标的其他应征人不存在任何关联关系。我方承诺如有上述不良记录或行为，贵方有权随时取消我方中标的资格。</w:t>
      </w:r>
    </w:p>
    <w:p>
      <w:pPr>
        <w:widowControl w:val="0"/>
        <w:numPr>
          <w:ilvl w:val="0"/>
          <w:numId w:val="25"/>
        </w:numPr>
        <w:spacing w:line="440" w:lineRule="exact"/>
        <w:ind w:left="0" w:firstLine="420" w:firstLineChars="200"/>
        <w:jc w:val="both"/>
        <w:rPr>
          <w:szCs w:val="21"/>
        </w:rPr>
      </w:pPr>
      <w:r>
        <w:rPr>
          <w:rFonts w:hint="eastAsia"/>
          <w:szCs w:val="21"/>
        </w:rPr>
        <w:t>我方保证，贵方在中华人民共和国境内使用我方提供的货物、技术、工程、服务或其任何一部分时，不会产生因第三方提出侵犯其专利权、商标权或其它知识产权而引起的法律和经济纠纷。如我方不拥有相应的知识产权，则报价总价中已包括合法获取该知识产权的相关费用。如因此而引发任何纠纷和争议，我方将自行负责处理，并补偿贵方因此而受到的任何损失。同时我方将提供全力防止因上述侵权或可能的侵权给贵方带来的直接和预期的损失，包括但不限于提供贵方继续使用本应征文件中的项目服务而需取得的第三方授权、修改本项目服务使其至少在功能上可以替代原服务、提供功能上相等的使贵方可以达到本项目目的的其他服务，并由我方承担因此而产生的所有的费用。</w:t>
      </w:r>
    </w:p>
    <w:p>
      <w:pPr>
        <w:widowControl w:val="0"/>
        <w:numPr>
          <w:ilvl w:val="0"/>
          <w:numId w:val="25"/>
        </w:numPr>
        <w:spacing w:line="440" w:lineRule="exact"/>
        <w:ind w:left="0" w:firstLine="420" w:firstLineChars="200"/>
        <w:jc w:val="both"/>
        <w:rPr>
          <w:szCs w:val="21"/>
        </w:rPr>
      </w:pPr>
      <w:r>
        <w:rPr>
          <w:rFonts w:hint="eastAsia"/>
          <w:szCs w:val="21"/>
        </w:rPr>
        <w:t>我方在此承诺，双方合作后可开具增值税专用发票。</w:t>
      </w:r>
    </w:p>
    <w:p>
      <w:pPr>
        <w:widowControl w:val="0"/>
        <w:numPr>
          <w:ilvl w:val="0"/>
          <w:numId w:val="25"/>
        </w:numPr>
        <w:spacing w:line="440" w:lineRule="exact"/>
        <w:ind w:left="0" w:firstLine="420" w:firstLineChars="200"/>
        <w:jc w:val="both"/>
        <w:rPr>
          <w:szCs w:val="21"/>
        </w:rPr>
      </w:pPr>
      <w:r>
        <w:rPr>
          <w:rFonts w:hint="eastAsia"/>
          <w:szCs w:val="21"/>
        </w:rPr>
        <w:t>与本应征文件有关的一切正式往来通讯请寄：</w:t>
      </w:r>
    </w:p>
    <w:p>
      <w:pPr>
        <w:spacing w:line="440" w:lineRule="exact"/>
        <w:ind w:left="420"/>
        <w:rPr>
          <w:szCs w:val="21"/>
        </w:rPr>
      </w:pPr>
      <w:r>
        <w:rPr>
          <w:rFonts w:hint="eastAsia"/>
          <w:szCs w:val="21"/>
        </w:rPr>
        <w:t>地址：______________________________   邮编：___________________</w:t>
      </w:r>
    </w:p>
    <w:p>
      <w:pPr>
        <w:spacing w:line="440" w:lineRule="exact"/>
        <w:ind w:left="420"/>
        <w:rPr>
          <w:szCs w:val="21"/>
        </w:rPr>
      </w:pPr>
      <w:r>
        <w:rPr>
          <w:rFonts w:hint="eastAsia"/>
          <w:szCs w:val="21"/>
        </w:rPr>
        <w:t>联系人：____________________           职务：___________________</w:t>
      </w:r>
    </w:p>
    <w:p>
      <w:pPr>
        <w:spacing w:line="440" w:lineRule="exact"/>
        <w:ind w:left="420"/>
        <w:rPr>
          <w:szCs w:val="21"/>
        </w:rPr>
      </w:pPr>
      <w:r>
        <w:rPr>
          <w:rFonts w:hint="eastAsia"/>
          <w:szCs w:val="21"/>
        </w:rPr>
        <w:t>固定电话：__________________           手机号码：_______________</w:t>
      </w:r>
    </w:p>
    <w:p>
      <w:pPr>
        <w:spacing w:line="440" w:lineRule="exact"/>
        <w:ind w:left="420"/>
        <w:rPr>
          <w:szCs w:val="21"/>
        </w:rPr>
      </w:pPr>
      <w:r>
        <w:rPr>
          <w:rFonts w:hint="eastAsia"/>
          <w:szCs w:val="21"/>
        </w:rPr>
        <w:t>传真：____________________             E-mail：________________</w:t>
      </w:r>
    </w:p>
    <w:p>
      <w:pPr>
        <w:spacing w:line="440" w:lineRule="exact"/>
        <w:ind w:left="420"/>
        <w:rPr>
          <w:szCs w:val="21"/>
        </w:rPr>
      </w:pPr>
    </w:p>
    <w:p>
      <w:pPr>
        <w:spacing w:line="440" w:lineRule="exact"/>
        <w:ind w:left="420"/>
        <w:rPr>
          <w:szCs w:val="21"/>
        </w:rPr>
      </w:pPr>
    </w:p>
    <w:p>
      <w:pPr>
        <w:spacing w:line="360" w:lineRule="auto"/>
        <w:ind w:left="420"/>
        <w:rPr>
          <w:szCs w:val="21"/>
        </w:rPr>
      </w:pPr>
      <w:r>
        <w:rPr>
          <w:rFonts w:hint="eastAsia"/>
          <w:szCs w:val="21"/>
        </w:rPr>
        <w:t>应征人名称：（加盖单位公章）</w:t>
      </w:r>
    </w:p>
    <w:p>
      <w:pPr>
        <w:spacing w:line="360" w:lineRule="auto"/>
        <w:ind w:left="420"/>
        <w:rPr>
          <w:szCs w:val="21"/>
        </w:rPr>
      </w:pPr>
      <w:r>
        <w:rPr>
          <w:rFonts w:hint="eastAsia"/>
          <w:szCs w:val="21"/>
        </w:rPr>
        <w:t>应征人法定代表人（负责人）或授权代表签字：</w:t>
      </w:r>
    </w:p>
    <w:p>
      <w:pPr>
        <w:spacing w:line="360" w:lineRule="auto"/>
        <w:ind w:firstLine="420" w:firstLineChars="200"/>
        <w:rPr>
          <w:rFonts w:ascii="宋体" w:hAnsi="宋体"/>
          <w:b/>
        </w:rPr>
      </w:pPr>
      <w:r>
        <w:rPr>
          <w:rFonts w:hint="eastAsia"/>
          <w:szCs w:val="21"/>
        </w:rPr>
        <w:t>日期：     年   月   日</w:t>
      </w:r>
    </w:p>
    <w:p>
      <w:pPr>
        <w:pStyle w:val="4"/>
        <w:rPr>
          <w:rFonts w:hAnsi="宋体"/>
          <w:b/>
          <w:bCs/>
          <w:spacing w:val="-2"/>
          <w:szCs w:val="21"/>
        </w:rPr>
      </w:pPr>
      <w:r>
        <w:rPr>
          <w:rFonts w:hAnsi="宋体"/>
          <w:b/>
          <w:sz w:val="24"/>
          <w:szCs w:val="24"/>
        </w:rPr>
        <w:br w:type="page"/>
      </w:r>
      <w:bookmarkStart w:id="331" w:name="_Toc161653017"/>
      <w:bookmarkStart w:id="332" w:name="_Toc162664341"/>
      <w:r>
        <w:rPr>
          <w:rFonts w:hint="eastAsia" w:hAnsi="宋体"/>
          <w:b/>
          <w:bCs/>
          <w:sz w:val="28"/>
          <w:szCs w:val="28"/>
        </w:rPr>
        <w:t>2</w:t>
      </w:r>
      <w:r>
        <w:rPr>
          <w:rFonts w:hAnsi="宋体"/>
          <w:b/>
          <w:bCs/>
          <w:sz w:val="28"/>
          <w:szCs w:val="28"/>
        </w:rPr>
        <w:t>、</w:t>
      </w:r>
      <w:bookmarkEnd w:id="331"/>
      <w:bookmarkEnd w:id="332"/>
      <w:bookmarkStart w:id="333" w:name="_Toc52640562"/>
      <w:r>
        <w:rPr>
          <w:rFonts w:hint="eastAsia" w:hAnsi="宋体"/>
          <w:b/>
          <w:bCs/>
          <w:sz w:val="28"/>
          <w:szCs w:val="28"/>
        </w:rPr>
        <w:t>报价一览表</w:t>
      </w:r>
    </w:p>
    <w:p>
      <w:pPr>
        <w:spacing w:line="500" w:lineRule="exact"/>
        <w:rPr>
          <w:rFonts w:ascii="宋体" w:hAnsi="宋体"/>
          <w:bCs/>
          <w:szCs w:val="21"/>
        </w:rPr>
      </w:pPr>
      <w:r>
        <w:rPr>
          <w:rFonts w:hint="eastAsia" w:hAnsi="宋体"/>
          <w:bCs/>
          <w:spacing w:val="-2"/>
          <w:szCs w:val="21"/>
        </w:rPr>
        <w:t>项目名称：成都太平保险洋金融大厦食堂维修改造和大楼西侧步行梯改造工程</w:t>
      </w:r>
    </w:p>
    <w:p>
      <w:pPr>
        <w:spacing w:line="500" w:lineRule="exact"/>
        <w:rPr>
          <w:rFonts w:ascii="宋体" w:hAnsi="宋体"/>
          <w:szCs w:val="21"/>
        </w:rPr>
      </w:pPr>
      <w:r>
        <w:rPr>
          <w:rFonts w:hint="eastAsia"/>
          <w:bCs/>
          <w:szCs w:val="21"/>
        </w:rPr>
        <w:t>项目编号：</w:t>
      </w:r>
    </w:p>
    <w:tbl>
      <w:tblPr>
        <w:tblStyle w:val="4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应征人名称</w:t>
            </w:r>
          </w:p>
        </w:tc>
        <w:tc>
          <w:tcPr>
            <w:tcW w:w="6884" w:type="dxa"/>
            <w:vAlign w:val="center"/>
          </w:tcPr>
          <w:p>
            <w:pPr>
              <w:spacing w:line="276"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95" w:type="dxa"/>
            <w:vAlign w:val="center"/>
          </w:tcPr>
          <w:p>
            <w:pPr>
              <w:spacing w:line="276" w:lineRule="auto"/>
              <w:jc w:val="center"/>
              <w:rPr>
                <w:rFonts w:ascii="宋体" w:hAnsi="宋体"/>
                <w:bCs/>
                <w:szCs w:val="21"/>
              </w:rPr>
            </w:pPr>
            <w:r>
              <w:rPr>
                <w:rFonts w:hint="eastAsia" w:ascii="宋体" w:hAnsi="宋体"/>
                <w:b/>
                <w:bCs/>
                <w:szCs w:val="21"/>
              </w:rPr>
              <w:t>报价项目</w:t>
            </w:r>
          </w:p>
        </w:tc>
        <w:tc>
          <w:tcPr>
            <w:tcW w:w="6884" w:type="dxa"/>
            <w:vAlign w:val="center"/>
          </w:tcPr>
          <w:p>
            <w:pPr>
              <w:spacing w:line="276" w:lineRule="auto"/>
              <w:rPr>
                <w:rFonts w:ascii="宋体" w:hAnsi="宋体"/>
                <w:bCs/>
                <w:szCs w:val="21"/>
              </w:rPr>
            </w:pPr>
            <w:r>
              <w:rPr>
                <w:rFonts w:hint="eastAsia" w:ascii="宋体" w:hAnsi="宋体"/>
                <w:szCs w:val="21"/>
              </w:rPr>
              <w:t>成都太平保险洋金融大厦食堂维修改造和大楼西侧步行梯改造工程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不含增值税投标总价（元）</w:t>
            </w:r>
          </w:p>
        </w:tc>
        <w:tc>
          <w:tcPr>
            <w:tcW w:w="6884" w:type="dxa"/>
            <w:vAlign w:val="center"/>
          </w:tcPr>
          <w:p>
            <w:pPr>
              <w:spacing w:line="276"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增值税税率</w:t>
            </w:r>
          </w:p>
        </w:tc>
        <w:tc>
          <w:tcPr>
            <w:tcW w:w="6884" w:type="dxa"/>
            <w:vAlign w:val="center"/>
          </w:tcPr>
          <w:p>
            <w:pPr>
              <w:spacing w:line="276"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含增值税投标总价 (元)</w:t>
            </w:r>
          </w:p>
        </w:tc>
        <w:tc>
          <w:tcPr>
            <w:tcW w:w="6884" w:type="dxa"/>
            <w:vAlign w:val="center"/>
          </w:tcPr>
          <w:p>
            <w:pPr>
              <w:spacing w:line="276"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施工工期</w:t>
            </w:r>
          </w:p>
          <w:p>
            <w:pPr>
              <w:spacing w:line="276" w:lineRule="auto"/>
              <w:jc w:val="center"/>
              <w:rPr>
                <w:rFonts w:ascii="宋体" w:hAnsi="宋体"/>
                <w:b/>
                <w:bCs/>
                <w:szCs w:val="21"/>
              </w:rPr>
            </w:pPr>
            <w:r>
              <w:rPr>
                <w:rFonts w:hint="eastAsia" w:ascii="宋体" w:hAnsi="宋体"/>
                <w:b/>
                <w:bCs/>
                <w:szCs w:val="21"/>
              </w:rPr>
              <w:t>（日历天）</w:t>
            </w:r>
          </w:p>
        </w:tc>
        <w:tc>
          <w:tcPr>
            <w:tcW w:w="6884" w:type="dxa"/>
            <w:vAlign w:val="center"/>
          </w:tcPr>
          <w:p>
            <w:pPr>
              <w:spacing w:line="276" w:lineRule="auto"/>
              <w:rPr>
                <w:rFonts w:ascii="宋体" w:hAnsi="宋体"/>
                <w:bCs/>
                <w:szCs w:val="21"/>
              </w:rPr>
            </w:pPr>
            <w:r>
              <w:rPr>
                <w:rFonts w:ascii="宋体" w:hAnsi="宋体"/>
                <w:szCs w:val="21"/>
              </w:rPr>
              <w:t xml:space="preserve"> </w:t>
            </w:r>
            <w:r>
              <w:rPr>
                <w:rFonts w:hint="eastAsia" w:ascii="宋体" w:hAnsi="宋体"/>
                <w:szCs w:val="21"/>
              </w:rPr>
              <w:t>60</w:t>
            </w:r>
            <w:r>
              <w:rPr>
                <w:rFonts w:ascii="宋体" w:hAnsi="宋体"/>
                <w:szCs w:val="21"/>
              </w:rPr>
              <w:t xml:space="preserve"> </w:t>
            </w:r>
            <w:r>
              <w:rPr>
                <w:rFonts w:hint="eastAsia" w:ascii="宋体" w:hAnsi="宋体"/>
                <w:szCs w:val="21"/>
              </w:rPr>
              <w:t>日历天（从实际开工之日起计算，至验收合格日期为止）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保修期</w:t>
            </w:r>
          </w:p>
        </w:tc>
        <w:tc>
          <w:tcPr>
            <w:tcW w:w="6884" w:type="dxa"/>
            <w:vAlign w:val="center"/>
          </w:tcPr>
          <w:p>
            <w:pPr>
              <w:spacing w:line="276" w:lineRule="auto"/>
              <w:rPr>
                <w:rFonts w:ascii="宋体" w:hAnsi="宋体"/>
                <w:bCs/>
                <w:szCs w:val="21"/>
              </w:rPr>
            </w:pPr>
            <w:r>
              <w:rPr>
                <w:rFonts w:hint="eastAsia" w:ascii="宋体" w:hAnsi="宋体"/>
                <w:szCs w:val="21"/>
              </w:rPr>
              <w:t xml:space="preserve"> 整体保修期为</w:t>
            </w:r>
            <w:r>
              <w:rPr>
                <w:rFonts w:hint="eastAsia" w:ascii="宋体" w:hAnsi="宋体"/>
                <w:szCs w:val="21"/>
                <w:u w:val="single"/>
              </w:rPr>
              <w:t>2</w:t>
            </w:r>
            <w:r>
              <w:rPr>
                <w:rFonts w:hint="eastAsia" w:ascii="宋体" w:hAnsi="宋体"/>
                <w:szCs w:val="21"/>
              </w:rPr>
              <w:t>年，自工程验收合格且发包人收到承包人提交的经发包人认可的质量保修书之日起计；单独设备如有保修期超过2年的按设备保修期计算。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工程质量</w:t>
            </w:r>
          </w:p>
        </w:tc>
        <w:tc>
          <w:tcPr>
            <w:tcW w:w="6884" w:type="dxa"/>
            <w:vAlign w:val="center"/>
          </w:tcPr>
          <w:p>
            <w:pPr>
              <w:spacing w:line="276"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项目负责人</w:t>
            </w:r>
          </w:p>
          <w:p>
            <w:pPr>
              <w:spacing w:line="276" w:lineRule="auto"/>
              <w:jc w:val="center"/>
              <w:rPr>
                <w:rFonts w:ascii="宋体" w:hAnsi="宋体"/>
                <w:b/>
                <w:bCs/>
                <w:szCs w:val="21"/>
              </w:rPr>
            </w:pPr>
            <w:r>
              <w:rPr>
                <w:rFonts w:hint="eastAsia" w:ascii="宋体" w:hAnsi="宋体"/>
                <w:b/>
                <w:bCs/>
                <w:szCs w:val="21"/>
              </w:rPr>
              <w:t>（姓名/等级）</w:t>
            </w:r>
          </w:p>
        </w:tc>
        <w:tc>
          <w:tcPr>
            <w:tcW w:w="6884" w:type="dxa"/>
            <w:vAlign w:val="center"/>
          </w:tcPr>
          <w:p>
            <w:pPr>
              <w:spacing w:line="276"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295" w:type="dxa"/>
            <w:vAlign w:val="center"/>
          </w:tcPr>
          <w:p>
            <w:pPr>
              <w:spacing w:line="276" w:lineRule="auto"/>
              <w:jc w:val="center"/>
              <w:rPr>
                <w:rFonts w:ascii="宋体" w:hAnsi="宋体"/>
                <w:b/>
                <w:bCs/>
                <w:szCs w:val="21"/>
              </w:rPr>
            </w:pPr>
            <w:r>
              <w:rPr>
                <w:rFonts w:hint="eastAsia" w:ascii="宋体" w:hAnsi="宋体"/>
                <w:b/>
                <w:bCs/>
                <w:szCs w:val="21"/>
              </w:rPr>
              <w:t>备注</w:t>
            </w:r>
          </w:p>
        </w:tc>
        <w:tc>
          <w:tcPr>
            <w:tcW w:w="6884" w:type="dxa"/>
            <w:vAlign w:val="center"/>
          </w:tcPr>
          <w:p>
            <w:pPr>
              <w:spacing w:line="276" w:lineRule="auto"/>
              <w:rPr>
                <w:rFonts w:ascii="宋体" w:hAnsi="宋体"/>
                <w:bCs/>
                <w:szCs w:val="21"/>
              </w:rPr>
            </w:pPr>
          </w:p>
        </w:tc>
      </w:tr>
    </w:tbl>
    <w:p>
      <w:pPr>
        <w:spacing w:line="276" w:lineRule="auto"/>
        <w:rPr>
          <w:rFonts w:hAnsi="宋体"/>
          <w:b/>
          <w:bCs/>
          <w:szCs w:val="21"/>
        </w:rPr>
      </w:pPr>
      <w:r>
        <w:rPr>
          <w:rFonts w:hint="eastAsia" w:hAnsi="宋体"/>
          <w:b/>
          <w:bCs/>
          <w:szCs w:val="21"/>
        </w:rPr>
        <w:t>报价说明：</w:t>
      </w:r>
    </w:p>
    <w:p>
      <w:pPr>
        <w:numPr>
          <w:ilvl w:val="0"/>
          <w:numId w:val="26"/>
        </w:numPr>
        <w:spacing w:line="276" w:lineRule="auto"/>
        <w:rPr>
          <w:rFonts w:ascii="宋体" w:hAnsi="宋体" w:cs="方正仿宋_GBK"/>
          <w:szCs w:val="21"/>
        </w:rPr>
      </w:pPr>
      <w:r>
        <w:rPr>
          <w:rFonts w:hint="eastAsia" w:ascii="宋体" w:hAnsi="宋体"/>
          <w:bCs/>
          <w:szCs w:val="21"/>
        </w:rPr>
        <w:t>以上内容为实质性响应内容，报价应包含本项目所需的一切税费及相关费用；</w:t>
      </w:r>
    </w:p>
    <w:p>
      <w:pPr>
        <w:widowControl w:val="0"/>
        <w:numPr>
          <w:ilvl w:val="0"/>
          <w:numId w:val="26"/>
        </w:numPr>
        <w:spacing w:line="276" w:lineRule="auto"/>
        <w:jc w:val="both"/>
        <w:rPr>
          <w:rFonts w:ascii="宋体" w:hAnsi="宋体" w:cs="方正仿宋_GBK"/>
          <w:szCs w:val="21"/>
        </w:rPr>
      </w:pPr>
      <w:r>
        <w:rPr>
          <w:rFonts w:hint="eastAsia" w:ascii="宋体" w:hAnsi="宋体" w:cs="方正仿宋_GBK"/>
          <w:szCs w:val="21"/>
        </w:rPr>
        <w:t>报价可只填小写，如出现大小写不一致的，以大写为准，（四舍五入保留两位小数）。</w:t>
      </w:r>
    </w:p>
    <w:p>
      <w:pPr>
        <w:widowControl w:val="0"/>
        <w:numPr>
          <w:ilvl w:val="0"/>
          <w:numId w:val="26"/>
        </w:numPr>
        <w:spacing w:line="276" w:lineRule="auto"/>
        <w:jc w:val="both"/>
        <w:rPr>
          <w:rFonts w:ascii="宋体" w:hAnsi="宋体" w:cs="方正仿宋_GBK"/>
          <w:szCs w:val="21"/>
        </w:rPr>
      </w:pPr>
      <w:r>
        <w:rPr>
          <w:rFonts w:hint="eastAsia" w:ascii="宋体" w:hAnsi="宋体" w:cs="方正仿宋_GBK"/>
          <w:szCs w:val="21"/>
        </w:rPr>
        <w:t>（1）上述报价应该与工程量清单中的对应项一致，否则以工程量清单中的为准；（2）</w:t>
      </w:r>
      <w:r>
        <w:rPr>
          <w:rFonts w:hint="eastAsia" w:ascii="宋体" w:hAnsi="宋体"/>
          <w:b/>
          <w:bCs/>
          <w:szCs w:val="21"/>
        </w:rPr>
        <w:t>含增值税</w:t>
      </w:r>
      <w:r>
        <w:rPr>
          <w:rFonts w:hint="eastAsia" w:ascii="宋体" w:hAnsi="宋体"/>
          <w:b/>
          <w:bCs/>
          <w:szCs w:val="21"/>
          <w:lang w:eastAsia="zh-Hans"/>
        </w:rPr>
        <w:t>应征</w:t>
      </w:r>
      <w:r>
        <w:rPr>
          <w:rFonts w:hint="eastAsia" w:ascii="宋体" w:hAnsi="宋体"/>
          <w:b/>
          <w:bCs/>
          <w:szCs w:val="21"/>
        </w:rPr>
        <w:t>总价</w:t>
      </w:r>
      <w:r>
        <w:rPr>
          <w:rFonts w:hint="eastAsia" w:ascii="宋体" w:hAnsi="宋体" w:cs="方正仿宋_GBK"/>
          <w:szCs w:val="21"/>
        </w:rPr>
        <w:t>=</w:t>
      </w:r>
      <w:r>
        <w:rPr>
          <w:rFonts w:hint="eastAsia" w:ascii="宋体" w:hAnsi="宋体" w:cs="方正仿宋_GBK"/>
          <w:b/>
          <w:szCs w:val="21"/>
        </w:rPr>
        <w:t>不</w:t>
      </w:r>
      <w:r>
        <w:rPr>
          <w:rFonts w:hint="eastAsia" w:ascii="宋体" w:hAnsi="宋体"/>
          <w:b/>
          <w:bCs/>
          <w:szCs w:val="21"/>
        </w:rPr>
        <w:t>含增值税</w:t>
      </w:r>
      <w:r>
        <w:rPr>
          <w:rFonts w:hint="eastAsia" w:ascii="宋体" w:hAnsi="宋体"/>
          <w:b/>
          <w:bCs/>
          <w:szCs w:val="21"/>
          <w:lang w:eastAsia="zh-Hans"/>
        </w:rPr>
        <w:t>应征</w:t>
      </w:r>
      <w:r>
        <w:rPr>
          <w:rFonts w:hint="eastAsia" w:ascii="宋体" w:hAnsi="宋体"/>
          <w:b/>
          <w:bCs/>
          <w:szCs w:val="21"/>
        </w:rPr>
        <w:t>总价</w:t>
      </w:r>
      <w:r>
        <w:rPr>
          <w:rFonts w:hint="eastAsia" w:ascii="宋体" w:hAnsi="宋体" w:cs="方正仿宋_GBK"/>
          <w:szCs w:val="21"/>
        </w:rPr>
        <w:t>×（1+增值税税率），如不一致，以不含增值税</w:t>
      </w:r>
      <w:r>
        <w:rPr>
          <w:rFonts w:hint="eastAsia" w:ascii="宋体" w:hAnsi="宋体" w:cs="方正仿宋_GBK"/>
          <w:szCs w:val="21"/>
          <w:lang w:eastAsia="zh-Hans"/>
        </w:rPr>
        <w:t>应征</w:t>
      </w:r>
      <w:r>
        <w:rPr>
          <w:rFonts w:hint="eastAsia" w:ascii="宋体" w:hAnsi="宋体"/>
          <w:bCs/>
          <w:szCs w:val="21"/>
        </w:rPr>
        <w:t>总价</w:t>
      </w:r>
      <w:r>
        <w:rPr>
          <w:rFonts w:hint="eastAsia" w:ascii="宋体" w:hAnsi="宋体" w:cs="方正仿宋_GBK"/>
          <w:szCs w:val="21"/>
        </w:rPr>
        <w:t>修正含增值税</w:t>
      </w:r>
      <w:r>
        <w:rPr>
          <w:rFonts w:hint="eastAsia" w:ascii="宋体" w:hAnsi="宋体" w:cs="方正仿宋_GBK"/>
          <w:szCs w:val="21"/>
          <w:lang w:eastAsia="zh-Hans"/>
        </w:rPr>
        <w:t>应征</w:t>
      </w:r>
      <w:r>
        <w:rPr>
          <w:rFonts w:hint="eastAsia" w:ascii="宋体" w:hAnsi="宋体"/>
          <w:bCs/>
          <w:szCs w:val="21"/>
        </w:rPr>
        <w:t>总价</w:t>
      </w:r>
      <w:r>
        <w:rPr>
          <w:rFonts w:hint="eastAsia" w:ascii="宋体" w:hAnsi="宋体" w:cs="方正仿宋_GBK"/>
          <w:szCs w:val="21"/>
        </w:rPr>
        <w:t>。</w:t>
      </w:r>
    </w:p>
    <w:p>
      <w:pPr>
        <w:widowControl w:val="0"/>
        <w:numPr>
          <w:ilvl w:val="0"/>
          <w:numId w:val="26"/>
        </w:numPr>
        <w:spacing w:line="276" w:lineRule="auto"/>
        <w:jc w:val="both"/>
        <w:rPr>
          <w:rFonts w:ascii="宋体" w:hAnsi="宋体" w:cs="方正仿宋_GBK"/>
          <w:szCs w:val="21"/>
        </w:rPr>
      </w:pPr>
      <w:r>
        <w:rPr>
          <w:rFonts w:hint="eastAsia" w:ascii="宋体" w:hAnsi="宋体" w:cs="方正仿宋_GBK"/>
          <w:szCs w:val="21"/>
        </w:rPr>
        <w:t>应征人报价应当考虑税费等一切费用，要求应征人必须提供增值税专用发票。</w:t>
      </w:r>
    </w:p>
    <w:p>
      <w:pPr>
        <w:widowControl w:val="0"/>
        <w:numPr>
          <w:ilvl w:val="0"/>
          <w:numId w:val="26"/>
        </w:numPr>
        <w:spacing w:line="276" w:lineRule="auto"/>
        <w:jc w:val="both"/>
        <w:rPr>
          <w:rFonts w:ascii="宋体" w:hAnsi="宋体"/>
        </w:rPr>
      </w:pPr>
      <w:r>
        <w:rPr>
          <w:rFonts w:hint="eastAsia" w:ascii="宋体" w:hAnsi="宋体" w:cs="方正仿宋_GBK"/>
          <w:szCs w:val="21"/>
        </w:rPr>
        <w:t>如有多位项目负责人的，上表可只填写一名项目负责人。</w:t>
      </w:r>
    </w:p>
    <w:p>
      <w:pPr>
        <w:spacing w:line="276" w:lineRule="auto"/>
        <w:rPr>
          <w:bCs/>
          <w:szCs w:val="21"/>
        </w:rPr>
      </w:pPr>
    </w:p>
    <w:p>
      <w:pPr>
        <w:spacing w:line="276" w:lineRule="auto"/>
        <w:ind w:firstLine="4935" w:firstLineChars="2350"/>
        <w:rPr>
          <w:szCs w:val="21"/>
        </w:rPr>
      </w:pPr>
      <w:r>
        <w:rPr>
          <w:rFonts w:hint="eastAsia" w:hAnsi="宋体"/>
          <w:szCs w:val="21"/>
        </w:rPr>
        <w:t>应征人：</w:t>
      </w:r>
      <w:r>
        <w:rPr>
          <w:szCs w:val="21"/>
        </w:rPr>
        <w:t>_______________________</w:t>
      </w:r>
      <w:r>
        <w:rPr>
          <w:rFonts w:hint="eastAsia" w:hAnsi="宋体"/>
          <w:szCs w:val="21"/>
        </w:rPr>
        <w:t>（盖单位公章）</w:t>
      </w:r>
    </w:p>
    <w:p>
      <w:pPr>
        <w:spacing w:line="276" w:lineRule="auto"/>
        <w:jc w:val="right"/>
        <w:rPr>
          <w:rFonts w:hAnsi="宋体"/>
          <w:szCs w:val="21"/>
        </w:rPr>
      </w:pPr>
      <w:r>
        <w:rPr>
          <w:rFonts w:hint="eastAsia"/>
          <w:szCs w:val="21"/>
        </w:rPr>
        <w:t>应征人法定代表人或其授权委</w:t>
      </w:r>
      <w:r>
        <w:rPr>
          <w:rFonts w:hint="eastAsia" w:hAnsi="宋体"/>
          <w:szCs w:val="21"/>
        </w:rPr>
        <w:t>托人：（签字或盖章）</w:t>
      </w:r>
    </w:p>
    <w:p>
      <w:pPr>
        <w:spacing w:line="276" w:lineRule="auto"/>
        <w:ind w:firstLine="7140" w:firstLineChars="3400"/>
        <w:rPr>
          <w:rFonts w:hAnsi="宋体"/>
          <w:szCs w:val="21"/>
        </w:rPr>
      </w:pPr>
      <w:r>
        <w:rPr>
          <w:rFonts w:hint="eastAsia" w:hAnsi="宋体"/>
          <w:szCs w:val="21"/>
        </w:rPr>
        <w:t>年   月   日</w:t>
      </w:r>
    </w:p>
    <w:p>
      <w:pPr>
        <w:sectPr>
          <w:footerReference r:id="rId6" w:type="first"/>
          <w:footerReference r:id="rId5" w:type="default"/>
          <w:pgSz w:w="11906" w:h="16838"/>
          <w:pgMar w:top="1418" w:right="1247" w:bottom="1418" w:left="1247" w:header="851" w:footer="992" w:gutter="0"/>
          <w:cols w:space="720" w:num="1"/>
          <w:titlePg/>
          <w:docGrid w:type="lines" w:linePitch="312" w:charSpace="0"/>
        </w:sectPr>
      </w:pPr>
    </w:p>
    <w:p>
      <w:pPr>
        <w:pStyle w:val="4"/>
        <w:tabs>
          <w:tab w:val="left" w:pos="1080"/>
        </w:tabs>
        <w:spacing w:line="500" w:lineRule="exact"/>
        <w:rPr>
          <w:rFonts w:hAnsi="宋体"/>
          <w:b/>
          <w:bCs/>
          <w:sz w:val="28"/>
          <w:szCs w:val="28"/>
        </w:rPr>
      </w:pPr>
      <w:bookmarkStart w:id="334" w:name="_Toc467404219"/>
      <w:r>
        <w:rPr>
          <w:rFonts w:hint="eastAsia" w:hAnsi="宋体"/>
          <w:b/>
          <w:bCs/>
          <w:sz w:val="28"/>
          <w:szCs w:val="28"/>
        </w:rPr>
        <w:t>3、已标价工程量清单</w:t>
      </w:r>
      <w:bookmarkEnd w:id="334"/>
    </w:p>
    <w:p>
      <w:pPr>
        <w:spacing w:line="360" w:lineRule="auto"/>
        <w:ind w:firstLine="420" w:firstLineChars="200"/>
      </w:pPr>
      <w:r>
        <w:t xml:space="preserve">1. </w:t>
      </w:r>
      <w:r>
        <w:rPr>
          <w:rFonts w:hint="eastAsia" w:cs="宋体"/>
        </w:rPr>
        <w:t>已标价工程量清单应按第七章</w:t>
      </w:r>
      <w:r>
        <w:t>“</w:t>
      </w:r>
      <w:r>
        <w:rPr>
          <w:rFonts w:hint="eastAsia" w:cs="宋体"/>
        </w:rPr>
        <w:t>工程量清单</w:t>
      </w:r>
      <w:r>
        <w:t>”</w:t>
      </w:r>
      <w:r>
        <w:rPr>
          <w:rFonts w:hint="eastAsia" w:cs="宋体"/>
        </w:rPr>
        <w:t>中的相关表格及投标报价说明填写。构成合同文件的已标价工程量清单包括第七章</w:t>
      </w:r>
      <w:r>
        <w:t>“</w:t>
      </w:r>
      <w:r>
        <w:rPr>
          <w:rFonts w:hint="eastAsia" w:cs="宋体"/>
        </w:rPr>
        <w:t>工程量清单</w:t>
      </w:r>
      <w:r>
        <w:t>”</w:t>
      </w:r>
      <w:r>
        <w:rPr>
          <w:rFonts w:hint="eastAsia" w:cs="宋体"/>
        </w:rPr>
        <w:t>有关工程量清单、投标报价以及其他说明的内容。</w:t>
      </w:r>
    </w:p>
    <w:p>
      <w:pPr>
        <w:spacing w:line="360" w:lineRule="auto"/>
        <w:ind w:firstLine="420" w:firstLineChars="200"/>
      </w:pPr>
      <w:r>
        <w:t xml:space="preserve">2. </w:t>
      </w:r>
      <w:r>
        <w:rPr>
          <w:rFonts w:hint="eastAsia" w:cs="宋体"/>
        </w:rPr>
        <w:t>一般计税法建设工程已标价工程量清单表格，采用一般计税方法增值税税率9%。具体内容包括：</w:t>
      </w:r>
    </w:p>
    <w:p>
      <w:pPr>
        <w:spacing w:line="360" w:lineRule="auto"/>
        <w:ind w:firstLine="630" w:firstLineChars="300"/>
      </w:pPr>
      <w:r>
        <w:t xml:space="preserve">1.1 </w:t>
      </w:r>
      <w:r>
        <w:rPr>
          <w:rFonts w:hint="eastAsia"/>
          <w:lang w:eastAsia="zh-Hans"/>
        </w:rPr>
        <w:t>应征</w:t>
      </w:r>
      <w:r>
        <w:rPr>
          <w:rFonts w:hint="eastAsia" w:cs="宋体"/>
        </w:rPr>
        <w:t>总价</w:t>
      </w:r>
    </w:p>
    <w:p>
      <w:pPr>
        <w:spacing w:line="360" w:lineRule="auto"/>
        <w:ind w:firstLine="630" w:firstLineChars="300"/>
        <w:rPr>
          <w:szCs w:val="21"/>
        </w:rPr>
      </w:pPr>
      <w:r>
        <w:rPr>
          <w:szCs w:val="21"/>
        </w:rPr>
        <w:t>1.</w:t>
      </w:r>
      <w:r>
        <w:rPr>
          <w:rFonts w:hint="eastAsia"/>
          <w:szCs w:val="21"/>
        </w:rPr>
        <w:t>2 工程量清单</w:t>
      </w:r>
    </w:p>
    <w:p>
      <w:pPr>
        <w:spacing w:line="360" w:lineRule="auto"/>
        <w:ind w:firstLine="630" w:firstLineChars="300"/>
      </w:pPr>
    </w:p>
    <w:p>
      <w:pPr>
        <w:widowControl w:val="0"/>
        <w:tabs>
          <w:tab w:val="left" w:pos="426"/>
        </w:tabs>
        <w:spacing w:line="360" w:lineRule="auto"/>
        <w:jc w:val="center"/>
        <w:rPr>
          <w:rFonts w:ascii="宋体" w:hAnsi="宋体"/>
        </w:rPr>
      </w:pPr>
      <w:r>
        <w:rPr>
          <w:rFonts w:hAnsi="宋体"/>
          <w:b/>
        </w:rPr>
        <w:br w:type="page"/>
      </w:r>
      <w:bookmarkEnd w:id="333"/>
      <w:r>
        <w:rPr>
          <w:rStyle w:val="125"/>
          <w:rFonts w:hint="eastAsia"/>
          <w:b/>
          <w:bCs/>
        </w:rPr>
        <w:t>4、其他补充材料</w:t>
      </w:r>
    </w:p>
    <w:p>
      <w:pPr>
        <w:spacing w:line="360" w:lineRule="auto"/>
        <w:ind w:firstLine="945" w:firstLineChars="450"/>
      </w:pPr>
    </w:p>
    <w:p>
      <w:pPr>
        <w:pStyle w:val="6"/>
        <w:ind w:firstLine="0"/>
        <w:rPr>
          <w:rFonts w:ascii="宋体" w:hAnsi="宋体"/>
          <w:szCs w:val="21"/>
        </w:rPr>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rPr>
          <w:b/>
          <w:bCs/>
          <w:sz w:val="32"/>
          <w:szCs w:val="32"/>
        </w:rPr>
      </w:pPr>
      <w:r>
        <w:rPr>
          <w:rFonts w:hint="eastAsia"/>
          <w:b/>
          <w:bCs/>
          <w:sz w:val="32"/>
          <w:szCs w:val="32"/>
        </w:rPr>
        <w:t>商务文件封面格式：</w:t>
      </w:r>
    </w:p>
    <w:p>
      <w:pPr>
        <w:pStyle w:val="6"/>
        <w:ind w:firstLine="0"/>
      </w:pPr>
    </w:p>
    <w:p>
      <w:pPr>
        <w:pStyle w:val="6"/>
        <w:ind w:firstLine="0"/>
      </w:pPr>
    </w:p>
    <w:tbl>
      <w:tblPr>
        <w:tblStyle w:val="42"/>
        <w:tblW w:w="98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1" w:hRule="atLeast"/>
        </w:trPr>
        <w:tc>
          <w:tcPr>
            <w:tcW w:w="9815" w:type="dxa"/>
            <w:vAlign w:val="center"/>
          </w:tcPr>
          <w:p>
            <w:pPr>
              <w:adjustRightInd w:val="0"/>
              <w:snapToGrid w:val="0"/>
              <w:spacing w:line="360" w:lineRule="auto"/>
              <w:jc w:val="center"/>
              <w:rPr>
                <w:rFonts w:ascii="宋体" w:hAnsi="宋体"/>
                <w:sz w:val="32"/>
                <w:szCs w:val="32"/>
              </w:rPr>
            </w:pPr>
            <w:r>
              <w:rPr>
                <w:rFonts w:ascii="宋体" w:hAnsi="宋体"/>
                <w:sz w:val="32"/>
                <w:szCs w:val="32"/>
                <w:u w:val="single"/>
              </w:rPr>
              <w:t xml:space="preserve">           </w:t>
            </w:r>
            <w:r>
              <w:rPr>
                <w:rFonts w:ascii="宋体" w:hAnsi="宋体"/>
                <w:sz w:val="32"/>
                <w:szCs w:val="32"/>
              </w:rPr>
              <w:t>（项目名称）</w:t>
            </w:r>
          </w:p>
          <w:p>
            <w:pPr>
              <w:adjustRightInd w:val="0"/>
              <w:snapToGrid w:val="0"/>
              <w:spacing w:line="360" w:lineRule="auto"/>
              <w:ind w:firstLine="2240" w:firstLineChars="800"/>
              <w:rPr>
                <w:rFonts w:ascii="宋体" w:hAnsi="宋体"/>
                <w:sz w:val="28"/>
                <w:szCs w:val="28"/>
                <w:u w:val="single"/>
              </w:rPr>
            </w:pPr>
            <w:r>
              <w:rPr>
                <w:rFonts w:hint="eastAsia" w:ascii="宋体" w:hAnsi="宋体"/>
                <w:sz w:val="28"/>
                <w:szCs w:val="28"/>
              </w:rPr>
              <w:t>项目</w:t>
            </w:r>
            <w:r>
              <w:rPr>
                <w:rFonts w:ascii="宋体" w:hAnsi="宋体"/>
                <w:sz w:val="28"/>
                <w:szCs w:val="28"/>
              </w:rPr>
              <w:t>编号：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spacing w:line="360" w:lineRule="auto"/>
              <w:jc w:val="center"/>
              <w:rPr>
                <w:rFonts w:ascii="宋体" w:hAnsi="宋体"/>
                <w:sz w:val="52"/>
                <w:szCs w:val="36"/>
              </w:rPr>
            </w:pPr>
            <w:r>
              <w:rPr>
                <w:rFonts w:ascii="宋体" w:hAnsi="宋体"/>
                <w:sz w:val="52"/>
                <w:szCs w:val="36"/>
              </w:rPr>
              <w:t>应征文件</w:t>
            </w:r>
          </w:p>
          <w:p>
            <w:pPr>
              <w:pStyle w:val="28"/>
              <w:jc w:val="center"/>
              <w:rPr>
                <w:sz w:val="24"/>
                <w:szCs w:val="24"/>
              </w:rPr>
            </w:pPr>
            <w:r>
              <w:rPr>
                <w:rFonts w:hint="eastAsia" w:hAnsi="宋体"/>
                <w:sz w:val="24"/>
                <w:szCs w:val="24"/>
              </w:rPr>
              <w:t>（商务文件）</w:t>
            </w: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24"/>
              </w:rPr>
            </w:pPr>
            <w:r>
              <w:rPr>
                <w:rFonts w:ascii="宋体" w:hAnsi="宋体"/>
                <w:sz w:val="24"/>
              </w:rPr>
              <w:t>应征人：</w:t>
            </w:r>
            <w:r>
              <w:rPr>
                <w:rFonts w:ascii="宋体" w:hAnsi="宋体"/>
                <w:sz w:val="24"/>
                <w:u w:val="single"/>
              </w:rPr>
              <w:t xml:space="preserve">                         </w:t>
            </w:r>
            <w:r>
              <w:rPr>
                <w:rFonts w:ascii="宋体" w:hAnsi="宋体"/>
                <w:sz w:val="24"/>
              </w:rPr>
              <w:t>（盖单位章）</w:t>
            </w:r>
          </w:p>
          <w:p>
            <w:pPr>
              <w:adjustRightInd w:val="0"/>
              <w:snapToGrid w:val="0"/>
              <w:spacing w:line="360" w:lineRule="auto"/>
              <w:jc w:val="center"/>
              <w:rPr>
                <w:rFonts w:ascii="宋体" w:hAnsi="宋体"/>
                <w:sz w:val="24"/>
              </w:rPr>
            </w:pPr>
            <w:r>
              <w:rPr>
                <w:rFonts w:hint="eastAsia" w:ascii="宋体" w:hAnsi="宋体"/>
                <w:sz w:val="24"/>
              </w:rPr>
              <w:t xml:space="preserve">     </w:t>
            </w:r>
            <w:r>
              <w:rPr>
                <w:rFonts w:ascii="宋体" w:hAnsi="宋体"/>
                <w:sz w:val="24"/>
              </w:rPr>
              <w:t>法定代表人或其委托的代理人：</w:t>
            </w:r>
            <w:r>
              <w:rPr>
                <w:rFonts w:ascii="宋体" w:hAnsi="宋体"/>
                <w:sz w:val="24"/>
                <w:u w:val="single"/>
              </w:rPr>
              <w:t xml:space="preserve">         </w:t>
            </w:r>
            <w:r>
              <w:rPr>
                <w:rFonts w:ascii="宋体" w:hAnsi="宋体"/>
                <w:sz w:val="24"/>
              </w:rPr>
              <w:t>（签字</w:t>
            </w:r>
            <w:r>
              <w:rPr>
                <w:rFonts w:hint="eastAsia" w:ascii="宋体" w:hAnsi="宋体"/>
                <w:sz w:val="24"/>
              </w:rPr>
              <w:t>或签章</w:t>
            </w:r>
            <w:r>
              <w:rPr>
                <w:rFonts w:ascii="宋体" w:hAnsi="宋体"/>
                <w:sz w:val="24"/>
              </w:rPr>
              <w:t>）</w:t>
            </w:r>
          </w:p>
          <w:p>
            <w:pPr>
              <w:adjustRightInd w:val="0"/>
              <w:snapToGrid w:val="0"/>
              <w:spacing w:line="360" w:lineRule="auto"/>
              <w:ind w:firstLine="2160" w:firstLineChars="900"/>
              <w:rPr>
                <w:rFonts w:ascii="宋体" w:hAnsi="宋体"/>
                <w:sz w:val="24"/>
                <w:u w:val="single"/>
              </w:rPr>
            </w:pPr>
            <w:r>
              <w:rPr>
                <w:rFonts w:ascii="宋体" w:hAnsi="宋体"/>
                <w:sz w:val="24"/>
              </w:rPr>
              <w:t>应征人地址：</w:t>
            </w:r>
            <w:r>
              <w:rPr>
                <w:rFonts w:ascii="宋体" w:hAnsi="宋体"/>
                <w:sz w:val="24"/>
                <w:u w:val="single"/>
              </w:rPr>
              <w:t xml:space="preserve">                            </w:t>
            </w:r>
          </w:p>
          <w:p>
            <w:pPr>
              <w:adjustRightInd w:val="0"/>
              <w:snapToGrid w:val="0"/>
              <w:spacing w:line="360" w:lineRule="auto"/>
              <w:jc w:val="center"/>
              <w:rPr>
                <w:rFonts w:ascii="宋体" w:hAnsi="宋体"/>
                <w:kern w:val="11"/>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tc>
      </w:tr>
    </w:tbl>
    <w:p>
      <w:pPr>
        <w:pStyle w:val="6"/>
        <w:ind w:firstLine="0"/>
        <w:sectPr>
          <w:pgSz w:w="11906" w:h="16838"/>
          <w:pgMar w:top="1418" w:right="1247" w:bottom="1418" w:left="1247" w:header="851" w:footer="992" w:gutter="0"/>
          <w:cols w:space="720" w:num="1"/>
          <w:titlePg/>
          <w:docGrid w:type="lines" w:linePitch="312" w:charSpace="0"/>
        </w:sectPr>
      </w:pPr>
    </w:p>
    <w:p>
      <w:pPr>
        <w:pStyle w:val="6"/>
        <w:ind w:firstLine="0"/>
        <w:jc w:val="center"/>
        <w:rPr>
          <w:b/>
          <w:bCs/>
          <w:sz w:val="28"/>
          <w:szCs w:val="28"/>
        </w:rPr>
      </w:pPr>
      <w:r>
        <w:rPr>
          <w:rFonts w:hint="eastAsia"/>
          <w:b/>
          <w:bCs/>
          <w:sz w:val="28"/>
          <w:szCs w:val="28"/>
        </w:rPr>
        <w:t>目 录</w:t>
      </w:r>
    </w:p>
    <w:p>
      <w:pPr>
        <w:pStyle w:val="6"/>
        <w:ind w:firstLine="0"/>
        <w:rPr>
          <w:b/>
          <w:bCs/>
          <w:sz w:val="28"/>
          <w:szCs w:val="28"/>
        </w:rPr>
      </w:pPr>
    </w:p>
    <w:p>
      <w:pPr>
        <w:pStyle w:val="6"/>
        <w:numPr>
          <w:ilvl w:val="0"/>
          <w:numId w:val="27"/>
        </w:numPr>
        <w:ind w:firstLine="0"/>
        <w:rPr>
          <w:sz w:val="24"/>
          <w:szCs w:val="24"/>
        </w:rPr>
      </w:pPr>
      <w:r>
        <w:rPr>
          <w:rFonts w:hint="eastAsia"/>
          <w:sz w:val="24"/>
          <w:szCs w:val="24"/>
        </w:rPr>
        <w:t>近年完成的类似项目情况表</w:t>
      </w:r>
      <w:r>
        <w:rPr>
          <w:rFonts w:hint="eastAsia" w:ascii="宋体" w:hAnsi="宋体" w:cs="仿宋_GB2312"/>
          <w:szCs w:val="21"/>
        </w:rPr>
        <w:t>……………………………………………………………………（页码）</w:t>
      </w:r>
    </w:p>
    <w:p>
      <w:pPr>
        <w:pStyle w:val="6"/>
        <w:ind w:firstLine="0"/>
        <w:rPr>
          <w:sz w:val="24"/>
          <w:szCs w:val="24"/>
        </w:rPr>
      </w:pPr>
    </w:p>
    <w:p>
      <w:pPr>
        <w:pStyle w:val="6"/>
        <w:numPr>
          <w:ilvl w:val="0"/>
          <w:numId w:val="27"/>
        </w:numPr>
        <w:ind w:firstLine="0"/>
        <w:rPr>
          <w:sz w:val="24"/>
          <w:szCs w:val="24"/>
        </w:rPr>
      </w:pPr>
      <w:r>
        <w:rPr>
          <w:rFonts w:hint="eastAsia"/>
          <w:sz w:val="24"/>
          <w:szCs w:val="24"/>
        </w:rPr>
        <w:t>合同条款偏离表</w:t>
      </w:r>
      <w:r>
        <w:rPr>
          <w:rFonts w:hint="eastAsia" w:ascii="宋体" w:hAnsi="宋体" w:cs="仿宋_GB2312"/>
          <w:szCs w:val="21"/>
        </w:rPr>
        <w:t>……………………………………………………………………（页码）</w:t>
      </w:r>
    </w:p>
    <w:p>
      <w:pPr>
        <w:pStyle w:val="6"/>
        <w:ind w:firstLine="0"/>
        <w:rPr>
          <w:sz w:val="24"/>
          <w:szCs w:val="24"/>
        </w:rPr>
      </w:pPr>
    </w:p>
    <w:p>
      <w:pPr>
        <w:pStyle w:val="6"/>
        <w:numPr>
          <w:ilvl w:val="0"/>
          <w:numId w:val="27"/>
        </w:numPr>
        <w:ind w:firstLine="0"/>
        <w:rPr>
          <w:sz w:val="24"/>
          <w:szCs w:val="24"/>
        </w:rPr>
      </w:pPr>
      <w:r>
        <w:rPr>
          <w:rFonts w:hint="eastAsia"/>
          <w:sz w:val="24"/>
          <w:szCs w:val="24"/>
        </w:rPr>
        <w:t>其他补充材料</w:t>
      </w:r>
      <w:r>
        <w:rPr>
          <w:rFonts w:hint="eastAsia" w:ascii="宋体" w:hAnsi="宋体" w:cs="仿宋_GB2312"/>
          <w:szCs w:val="21"/>
        </w:rPr>
        <w:t>……………………………………………………………………（页码）</w:t>
      </w:r>
    </w:p>
    <w:p>
      <w:pPr>
        <w:pStyle w:val="6"/>
        <w:ind w:firstLine="0"/>
        <w:rPr>
          <w:sz w:val="24"/>
          <w:szCs w:val="24"/>
        </w:rPr>
        <w:sectPr>
          <w:pgSz w:w="11906" w:h="16838"/>
          <w:pgMar w:top="1418" w:right="1247" w:bottom="1418" w:left="1247" w:header="851" w:footer="992" w:gutter="0"/>
          <w:cols w:space="720" w:num="1"/>
          <w:titlePg/>
          <w:docGrid w:type="lines" w:linePitch="312" w:charSpace="0"/>
        </w:sectPr>
      </w:pPr>
    </w:p>
    <w:p>
      <w:pPr>
        <w:pStyle w:val="4"/>
        <w:rPr>
          <w:b/>
          <w:bCs/>
        </w:rPr>
      </w:pPr>
      <w:r>
        <w:rPr>
          <w:rFonts w:hint="eastAsia"/>
          <w:b/>
          <w:bCs/>
        </w:rPr>
        <w:t>1、</w:t>
      </w:r>
      <w:r>
        <w:rPr>
          <w:b/>
          <w:bCs/>
        </w:rPr>
        <w:t>近年完成的类似项目情况表</w:t>
      </w:r>
    </w:p>
    <w:tbl>
      <w:tblPr>
        <w:tblStyle w:val="42"/>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01"/>
        <w:gridCol w:w="1277"/>
        <w:gridCol w:w="973"/>
        <w:gridCol w:w="1144"/>
        <w:gridCol w:w="1410"/>
        <w:gridCol w:w="1360"/>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62" w:type="dxa"/>
            <w:vAlign w:val="center"/>
          </w:tcPr>
          <w:p>
            <w:pPr>
              <w:jc w:val="center"/>
              <w:rPr>
                <w:bCs/>
                <w:szCs w:val="21"/>
              </w:rPr>
            </w:pPr>
            <w:r>
              <w:rPr>
                <w:rFonts w:hint="eastAsia"/>
                <w:bCs/>
                <w:szCs w:val="21"/>
              </w:rPr>
              <w:t>序号</w:t>
            </w:r>
          </w:p>
        </w:tc>
        <w:tc>
          <w:tcPr>
            <w:tcW w:w="1701" w:type="dxa"/>
            <w:vAlign w:val="center"/>
          </w:tcPr>
          <w:p>
            <w:pPr>
              <w:jc w:val="center"/>
              <w:rPr>
                <w:bCs/>
                <w:szCs w:val="21"/>
              </w:rPr>
            </w:pPr>
            <w:r>
              <w:rPr>
                <w:rFonts w:hint="eastAsia"/>
                <w:bCs/>
                <w:szCs w:val="21"/>
              </w:rPr>
              <w:t>合同名称</w:t>
            </w:r>
          </w:p>
        </w:tc>
        <w:tc>
          <w:tcPr>
            <w:tcW w:w="1277" w:type="dxa"/>
            <w:vAlign w:val="center"/>
          </w:tcPr>
          <w:p>
            <w:pPr>
              <w:jc w:val="center"/>
              <w:rPr>
                <w:bCs/>
                <w:szCs w:val="21"/>
              </w:rPr>
            </w:pPr>
            <w:r>
              <w:rPr>
                <w:rFonts w:hint="eastAsia"/>
                <w:bCs/>
                <w:szCs w:val="21"/>
              </w:rPr>
              <w:t>用户单位名称</w:t>
            </w:r>
          </w:p>
        </w:tc>
        <w:tc>
          <w:tcPr>
            <w:tcW w:w="973" w:type="dxa"/>
            <w:vAlign w:val="center"/>
          </w:tcPr>
          <w:p>
            <w:pPr>
              <w:jc w:val="center"/>
              <w:rPr>
                <w:bCs/>
                <w:szCs w:val="21"/>
              </w:rPr>
            </w:pPr>
            <w:r>
              <w:rPr>
                <w:rFonts w:hint="eastAsia"/>
                <w:bCs/>
                <w:szCs w:val="21"/>
              </w:rPr>
              <w:t>签订合同时间</w:t>
            </w:r>
          </w:p>
        </w:tc>
        <w:tc>
          <w:tcPr>
            <w:tcW w:w="1144" w:type="dxa"/>
            <w:vAlign w:val="center"/>
          </w:tcPr>
          <w:p>
            <w:pPr>
              <w:jc w:val="center"/>
              <w:rPr>
                <w:bCs/>
                <w:szCs w:val="21"/>
              </w:rPr>
            </w:pPr>
            <w:r>
              <w:rPr>
                <w:rFonts w:hint="eastAsia"/>
                <w:bCs/>
                <w:szCs w:val="21"/>
              </w:rPr>
              <w:t>合同金额(万元)</w:t>
            </w:r>
          </w:p>
        </w:tc>
        <w:tc>
          <w:tcPr>
            <w:tcW w:w="1410" w:type="dxa"/>
            <w:vAlign w:val="center"/>
          </w:tcPr>
          <w:p>
            <w:pPr>
              <w:jc w:val="center"/>
              <w:rPr>
                <w:bCs/>
                <w:szCs w:val="21"/>
              </w:rPr>
            </w:pPr>
            <w:r>
              <w:rPr>
                <w:rFonts w:hint="eastAsia"/>
                <w:bCs/>
                <w:szCs w:val="21"/>
              </w:rPr>
              <w:t>合同高度</w:t>
            </w:r>
          </w:p>
        </w:tc>
        <w:tc>
          <w:tcPr>
            <w:tcW w:w="1360" w:type="dxa"/>
            <w:vAlign w:val="center"/>
          </w:tcPr>
          <w:p>
            <w:pPr>
              <w:jc w:val="center"/>
              <w:rPr>
                <w:bCs/>
                <w:szCs w:val="21"/>
              </w:rPr>
            </w:pPr>
            <w:r>
              <w:rPr>
                <w:rFonts w:hint="eastAsia"/>
                <w:bCs/>
                <w:szCs w:val="21"/>
              </w:rPr>
              <w:t>合同主要标的</w:t>
            </w:r>
          </w:p>
        </w:tc>
        <w:tc>
          <w:tcPr>
            <w:tcW w:w="1817" w:type="dxa"/>
            <w:vAlign w:val="center"/>
          </w:tcPr>
          <w:p>
            <w:pPr>
              <w:jc w:val="center"/>
              <w:rPr>
                <w:bCs/>
                <w:szCs w:val="21"/>
              </w:rPr>
            </w:pPr>
            <w:r>
              <w:rPr>
                <w:rFonts w:hint="eastAsia"/>
                <w:bCs/>
                <w:szCs w:val="21"/>
              </w:rPr>
              <w:t>合同发包人联系人联系电话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62" w:type="dxa"/>
            <w:vAlign w:val="center"/>
          </w:tcPr>
          <w:p>
            <w:pPr>
              <w:jc w:val="center"/>
              <w:rPr>
                <w:szCs w:val="21"/>
              </w:rPr>
            </w:pPr>
          </w:p>
          <w:p>
            <w:pPr>
              <w:jc w:val="center"/>
              <w:rPr>
                <w:szCs w:val="21"/>
              </w:rPr>
            </w:pPr>
          </w:p>
        </w:tc>
        <w:tc>
          <w:tcPr>
            <w:tcW w:w="1701" w:type="dxa"/>
            <w:vAlign w:val="center"/>
          </w:tcPr>
          <w:p>
            <w:pPr>
              <w:jc w:val="center"/>
              <w:rPr>
                <w:szCs w:val="21"/>
              </w:rPr>
            </w:pPr>
          </w:p>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2" w:type="dxa"/>
            <w:vAlign w:val="center"/>
          </w:tcPr>
          <w:p>
            <w:pPr>
              <w:jc w:val="center"/>
              <w:rPr>
                <w:szCs w:val="21"/>
              </w:rPr>
            </w:pPr>
          </w:p>
        </w:tc>
        <w:tc>
          <w:tcPr>
            <w:tcW w:w="1701" w:type="dxa"/>
            <w:vAlign w:val="center"/>
          </w:tcPr>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2" w:type="dxa"/>
            <w:vAlign w:val="center"/>
          </w:tcPr>
          <w:p>
            <w:pPr>
              <w:jc w:val="center"/>
              <w:rPr>
                <w:szCs w:val="21"/>
              </w:rPr>
            </w:pPr>
          </w:p>
          <w:p>
            <w:pPr>
              <w:jc w:val="center"/>
              <w:rPr>
                <w:szCs w:val="21"/>
              </w:rPr>
            </w:pPr>
          </w:p>
        </w:tc>
        <w:tc>
          <w:tcPr>
            <w:tcW w:w="1701" w:type="dxa"/>
            <w:vAlign w:val="center"/>
          </w:tcPr>
          <w:p>
            <w:pPr>
              <w:jc w:val="center"/>
              <w:rPr>
                <w:szCs w:val="21"/>
              </w:rPr>
            </w:pPr>
          </w:p>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2" w:type="dxa"/>
            <w:vAlign w:val="center"/>
          </w:tcPr>
          <w:p>
            <w:pPr>
              <w:jc w:val="center"/>
              <w:rPr>
                <w:szCs w:val="21"/>
              </w:rPr>
            </w:pPr>
          </w:p>
        </w:tc>
        <w:tc>
          <w:tcPr>
            <w:tcW w:w="1701" w:type="dxa"/>
            <w:vAlign w:val="center"/>
          </w:tcPr>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2" w:type="dxa"/>
            <w:vAlign w:val="center"/>
          </w:tcPr>
          <w:p>
            <w:pPr>
              <w:jc w:val="center"/>
              <w:rPr>
                <w:szCs w:val="21"/>
              </w:rPr>
            </w:pPr>
          </w:p>
          <w:p>
            <w:pPr>
              <w:jc w:val="center"/>
              <w:rPr>
                <w:szCs w:val="21"/>
              </w:rPr>
            </w:pPr>
          </w:p>
        </w:tc>
        <w:tc>
          <w:tcPr>
            <w:tcW w:w="1701" w:type="dxa"/>
            <w:vAlign w:val="center"/>
          </w:tcPr>
          <w:p>
            <w:pPr>
              <w:jc w:val="center"/>
              <w:rPr>
                <w:szCs w:val="21"/>
              </w:rPr>
            </w:pPr>
          </w:p>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627" w:type="dxa"/>
            <w:gridSpan w:val="7"/>
            <w:vAlign w:val="center"/>
          </w:tcPr>
          <w:p>
            <w:pPr>
              <w:rPr>
                <w:szCs w:val="21"/>
              </w:rPr>
            </w:pPr>
            <w:r>
              <w:rPr>
                <w:rFonts w:hint="eastAsia"/>
                <w:bCs/>
              </w:rPr>
              <w:t>合同金额累计：</w:t>
            </w:r>
            <w:r>
              <w:rPr>
                <w:rFonts w:hint="eastAsia"/>
                <w:bCs/>
                <w:u w:val="single"/>
              </w:rPr>
              <w:t xml:space="preserve">        </w:t>
            </w:r>
            <w:r>
              <w:rPr>
                <w:rFonts w:hint="eastAsia"/>
                <w:bCs/>
              </w:rPr>
              <w:t>万元</w:t>
            </w:r>
          </w:p>
        </w:tc>
        <w:tc>
          <w:tcPr>
            <w:tcW w:w="1817" w:type="dxa"/>
            <w:vAlign w:val="center"/>
          </w:tcPr>
          <w:p>
            <w:pPr>
              <w:rPr>
                <w:bCs/>
              </w:rPr>
            </w:pPr>
          </w:p>
        </w:tc>
      </w:tr>
    </w:tbl>
    <w:p>
      <w:pPr>
        <w:adjustRightInd w:val="0"/>
        <w:snapToGrid w:val="0"/>
        <w:spacing w:line="300" w:lineRule="auto"/>
        <w:rPr>
          <w:rFonts w:ascii="宋体" w:hAnsi="宋体"/>
          <w:szCs w:val="21"/>
        </w:rPr>
      </w:pPr>
      <w:r>
        <w:rPr>
          <w:rFonts w:hint="eastAsia" w:ascii="宋体" w:hAnsi="宋体"/>
          <w:szCs w:val="21"/>
        </w:rPr>
        <w:t>备注：</w:t>
      </w:r>
    </w:p>
    <w:p>
      <w:pPr>
        <w:adjustRightInd w:val="0"/>
        <w:snapToGrid w:val="0"/>
        <w:spacing w:line="300" w:lineRule="auto"/>
        <w:rPr>
          <w:rFonts w:ascii="宋体" w:hAnsi="宋体"/>
          <w:szCs w:val="21"/>
        </w:rPr>
      </w:pPr>
      <w:r>
        <w:rPr>
          <w:rFonts w:hint="eastAsia" w:ascii="宋体" w:hAnsi="宋体"/>
          <w:szCs w:val="21"/>
        </w:rPr>
        <w:t>1.应征人必须如实填写，并保证内容真实可靠，如有弄虚作假，将取消投标资格。</w:t>
      </w:r>
    </w:p>
    <w:p>
      <w:pPr>
        <w:adjustRightInd w:val="0"/>
        <w:snapToGrid w:val="0"/>
        <w:spacing w:line="300" w:lineRule="auto"/>
        <w:rPr>
          <w:rFonts w:ascii="宋体" w:hAnsi="宋体"/>
          <w:spacing w:val="-2"/>
          <w:szCs w:val="21"/>
        </w:rPr>
      </w:pPr>
      <w:r>
        <w:rPr>
          <w:rFonts w:hint="eastAsia" w:ascii="宋体" w:hAnsi="宋体"/>
          <w:szCs w:val="21"/>
        </w:rPr>
        <w:t>2.按合同签订时间，须提供合同关键页复印件（包含但不限于合同首页、合同签字页、合同清单等）、</w:t>
      </w:r>
      <w:r>
        <w:rPr>
          <w:rFonts w:hint="eastAsia" w:ascii="宋体" w:hAnsi="宋体"/>
          <w:bCs/>
          <w:szCs w:val="21"/>
        </w:rPr>
        <w:t>竣工验收报告复印件、高度证明文件复印件</w:t>
      </w:r>
      <w:r>
        <w:rPr>
          <w:rFonts w:hint="eastAsia" w:ascii="宋体" w:hAnsi="宋体"/>
          <w:szCs w:val="21"/>
        </w:rPr>
        <w:t>；合同签署时间、双方签章等关键信息缺失或模糊不清无法判断合同内容的，不予认可。</w:t>
      </w:r>
    </w:p>
    <w:p>
      <w:pPr>
        <w:pStyle w:val="6"/>
        <w:ind w:firstLine="0"/>
        <w:sectPr>
          <w:pgSz w:w="11906" w:h="16838"/>
          <w:pgMar w:top="1418" w:right="1247" w:bottom="1418" w:left="1247" w:header="851" w:footer="992" w:gutter="0"/>
          <w:cols w:space="720" w:num="1"/>
          <w:titlePg/>
          <w:docGrid w:type="lines" w:linePitch="312" w:charSpace="0"/>
        </w:sectPr>
      </w:pPr>
    </w:p>
    <w:p>
      <w:pPr>
        <w:pStyle w:val="4"/>
        <w:rPr>
          <w:b/>
          <w:bCs/>
        </w:rPr>
      </w:pPr>
      <w:r>
        <w:rPr>
          <w:rFonts w:hint="eastAsia"/>
          <w:szCs w:val="21"/>
        </w:rPr>
        <w:t>2</w:t>
      </w:r>
      <w:r>
        <w:rPr>
          <w:rFonts w:hint="eastAsia"/>
          <w:b/>
          <w:bCs/>
        </w:rPr>
        <w:t>、合同条款偏离表</w:t>
      </w:r>
    </w:p>
    <w:p>
      <w:pPr>
        <w:pStyle w:val="6"/>
        <w:spacing w:line="360" w:lineRule="auto"/>
        <w:ind w:firstLine="0"/>
        <w:rPr>
          <w:rFonts w:ascii="宋体" w:hAnsi="宋体"/>
          <w:szCs w:val="21"/>
          <w:u w:val="single"/>
        </w:rPr>
      </w:pPr>
      <w:r>
        <w:rPr>
          <w:rFonts w:hint="eastAsia" w:ascii="宋体" w:hAnsi="宋体"/>
          <w:szCs w:val="21"/>
        </w:rPr>
        <w:t>应征人名称：</w:t>
      </w:r>
      <w:r>
        <w:rPr>
          <w:rFonts w:hint="eastAsia" w:ascii="宋体" w:hAnsi="宋体"/>
          <w:szCs w:val="21"/>
          <w:u w:val="single"/>
        </w:rPr>
        <w:t xml:space="preserve">        </w:t>
      </w:r>
    </w:p>
    <w:tbl>
      <w:tblPr>
        <w:tblStyle w:val="42"/>
        <w:tblW w:w="9160" w:type="dxa"/>
        <w:jc w:val="center"/>
        <w:tblLayout w:type="fixed"/>
        <w:tblCellMar>
          <w:top w:w="0" w:type="dxa"/>
          <w:left w:w="108" w:type="dxa"/>
          <w:bottom w:w="0" w:type="dxa"/>
          <w:right w:w="108" w:type="dxa"/>
        </w:tblCellMar>
      </w:tblPr>
      <w:tblGrid>
        <w:gridCol w:w="580"/>
        <w:gridCol w:w="1832"/>
        <w:gridCol w:w="1984"/>
        <w:gridCol w:w="2835"/>
        <w:gridCol w:w="1929"/>
      </w:tblGrid>
      <w:tr>
        <w:tblPrEx>
          <w:tblCellMar>
            <w:top w:w="0" w:type="dxa"/>
            <w:left w:w="108" w:type="dxa"/>
            <w:bottom w:w="0" w:type="dxa"/>
            <w:right w:w="108" w:type="dxa"/>
          </w:tblCellMar>
        </w:tblPrEx>
        <w:trPr>
          <w:trHeight w:val="76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序号</w:t>
            </w:r>
          </w:p>
        </w:tc>
        <w:tc>
          <w:tcPr>
            <w:tcW w:w="1832"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合同条目号</w:t>
            </w:r>
          </w:p>
        </w:tc>
        <w:tc>
          <w:tcPr>
            <w:tcW w:w="1984"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合同内容</w:t>
            </w:r>
          </w:p>
          <w:p>
            <w:pPr>
              <w:snapToGrid w:val="0"/>
              <w:jc w:val="center"/>
              <w:rPr>
                <w:rFonts w:ascii="宋体" w:hAnsi="宋体"/>
                <w:szCs w:val="21"/>
              </w:rPr>
            </w:pPr>
            <w:r>
              <w:rPr>
                <w:rFonts w:hint="eastAsia" w:ascii="宋体" w:hAnsi="宋体"/>
                <w:szCs w:val="21"/>
              </w:rPr>
              <w:t>(有偏离需填写)</w:t>
            </w:r>
          </w:p>
        </w:tc>
        <w:tc>
          <w:tcPr>
            <w:tcW w:w="2835"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应征文件响应情况</w:t>
            </w:r>
          </w:p>
        </w:tc>
        <w:tc>
          <w:tcPr>
            <w:tcW w:w="1929" w:type="dxa"/>
            <w:tcBorders>
              <w:top w:val="single" w:color="auto" w:sz="4" w:space="0"/>
              <w:left w:val="nil"/>
              <w:bottom w:val="single" w:color="auto" w:sz="4" w:space="0"/>
              <w:right w:val="single" w:color="auto" w:sz="4" w:space="0"/>
            </w:tcBorders>
            <w:vAlign w:val="center"/>
          </w:tcPr>
          <w:p>
            <w:pPr>
              <w:pStyle w:val="6"/>
              <w:ind w:leftChars="-67" w:hanging="140" w:hangingChars="67"/>
              <w:jc w:val="center"/>
              <w:rPr>
                <w:rFonts w:ascii="宋体" w:hAnsi="宋体"/>
                <w:szCs w:val="21"/>
              </w:rPr>
            </w:pPr>
            <w:r>
              <w:rPr>
                <w:rFonts w:hint="eastAsia" w:ascii="宋体" w:hAnsi="宋体"/>
                <w:szCs w:val="21"/>
              </w:rPr>
              <w:t>偏离情况说明</w:t>
            </w: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1</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合同第1条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b/>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2</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合同第2条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3</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合同第3条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4</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合同第4条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5</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合同第5条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6</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合同第6条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7</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合同第7条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8</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合同第8条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9</w:t>
            </w:r>
          </w:p>
        </w:tc>
        <w:tc>
          <w:tcPr>
            <w:tcW w:w="1832" w:type="dxa"/>
            <w:tcBorders>
              <w:top w:val="nil"/>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合同第9条</w:t>
            </w:r>
          </w:p>
        </w:tc>
        <w:tc>
          <w:tcPr>
            <w:tcW w:w="1984"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nil"/>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nil"/>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31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10</w:t>
            </w:r>
          </w:p>
        </w:tc>
        <w:tc>
          <w:tcPr>
            <w:tcW w:w="1832"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合同第</w:t>
            </w:r>
            <w:r>
              <w:rPr>
                <w:rFonts w:hint="eastAsia" w:ascii="宋体" w:hAnsi="宋体"/>
                <w:szCs w:val="21"/>
                <w:u w:val="single"/>
              </w:rPr>
              <w:t xml:space="preserve">   </w:t>
            </w:r>
            <w:r>
              <w:rPr>
                <w:rFonts w:hint="eastAsia" w:ascii="宋体" w:hAnsi="宋体"/>
                <w:szCs w:val="21"/>
              </w:rPr>
              <w:t>条</w:t>
            </w:r>
          </w:p>
        </w:tc>
        <w:tc>
          <w:tcPr>
            <w:tcW w:w="1984"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31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11</w:t>
            </w:r>
          </w:p>
        </w:tc>
        <w:tc>
          <w:tcPr>
            <w:tcW w:w="1832"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合同附件</w:t>
            </w:r>
          </w:p>
        </w:tc>
        <w:tc>
          <w:tcPr>
            <w:tcW w:w="1984"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p>
        </w:tc>
      </w:tr>
      <w:tr>
        <w:tblPrEx>
          <w:tblCellMar>
            <w:top w:w="0" w:type="dxa"/>
            <w:left w:w="108" w:type="dxa"/>
            <w:bottom w:w="0" w:type="dxa"/>
            <w:right w:w="108" w:type="dxa"/>
          </w:tblCellMar>
        </w:tblPrEx>
        <w:trPr>
          <w:trHeight w:val="31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1832"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ascii="宋体" w:hAnsi="宋体"/>
                <w:szCs w:val="21"/>
              </w:rPr>
              <w:t>…</w:t>
            </w:r>
          </w:p>
        </w:tc>
        <w:tc>
          <w:tcPr>
            <w:tcW w:w="1984"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p>
        </w:tc>
        <w:tc>
          <w:tcPr>
            <w:tcW w:w="2835"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p>
        </w:tc>
        <w:tc>
          <w:tcPr>
            <w:tcW w:w="1929"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p>
        </w:tc>
      </w:tr>
    </w:tbl>
    <w:p>
      <w:pPr>
        <w:rPr>
          <w:rFonts w:ascii="宋体" w:hAnsi="宋体"/>
          <w:bCs/>
          <w:szCs w:val="21"/>
        </w:rPr>
      </w:pPr>
      <w:r>
        <w:rPr>
          <w:rFonts w:hint="eastAsia" w:ascii="宋体" w:hAnsi="宋体"/>
          <w:bCs/>
          <w:szCs w:val="21"/>
        </w:rPr>
        <w:t>说明：</w:t>
      </w:r>
      <w:r>
        <w:rPr>
          <w:rFonts w:hint="eastAsia" w:ascii="宋体" w:hAnsi="宋体"/>
        </w:rPr>
        <w:t>1）</w:t>
      </w:r>
      <w:r>
        <w:rPr>
          <w:rFonts w:hint="eastAsia"/>
        </w:rPr>
        <w:t>应征人应</w:t>
      </w:r>
      <w:r>
        <w:t>对征集文件中的</w:t>
      </w:r>
      <w:r>
        <w:rPr>
          <w:rFonts w:hint="eastAsia"/>
          <w:b/>
          <w:bCs/>
        </w:rPr>
        <w:t>“第三章”</w:t>
      </w:r>
      <w:r>
        <w:t>进行应答</w:t>
      </w:r>
      <w:r>
        <w:rPr>
          <w:rFonts w:hint="eastAsia"/>
        </w:rPr>
        <w:t>。无应答的，将可能</w:t>
      </w:r>
      <w:r>
        <w:t>导致其</w:t>
      </w:r>
      <w:r>
        <w:rPr>
          <w:rFonts w:hint="eastAsia"/>
        </w:rPr>
        <w:t>投标无效。</w:t>
      </w:r>
    </w:p>
    <w:p>
      <w:pPr>
        <w:ind w:firstLine="630" w:firstLineChars="300"/>
        <w:rPr>
          <w:rFonts w:ascii="宋体" w:hAnsi="宋体" w:cs="宋体"/>
          <w:bCs/>
          <w:szCs w:val="21"/>
        </w:rPr>
      </w:pPr>
      <w:r>
        <w:rPr>
          <w:rFonts w:hint="eastAsia" w:ascii="宋体" w:hAnsi="宋体"/>
        </w:rPr>
        <w:t>2）</w:t>
      </w:r>
      <w:r>
        <w:rPr>
          <w:rFonts w:hint="eastAsia" w:ascii="宋体" w:hAnsi="宋体" w:cs="宋体"/>
          <w:bCs/>
          <w:szCs w:val="21"/>
        </w:rPr>
        <w:t>应征人须对每一款作出明确答复</w:t>
      </w:r>
      <w:r>
        <w:rPr>
          <w:rFonts w:ascii="宋体" w:hAnsi="宋体" w:cs="宋体"/>
          <w:bCs/>
          <w:szCs w:val="21"/>
        </w:rPr>
        <w:t>(</w:t>
      </w:r>
      <w:r>
        <w:rPr>
          <w:rFonts w:hint="eastAsia" w:ascii="宋体" w:hAnsi="宋体" w:cs="宋体"/>
          <w:bCs/>
          <w:szCs w:val="21"/>
        </w:rPr>
        <w:t>如果需要，可给出详细的应答内容</w:t>
      </w:r>
      <w:r>
        <w:rPr>
          <w:rFonts w:ascii="宋体" w:hAnsi="宋体" w:cs="宋体"/>
          <w:bCs/>
          <w:szCs w:val="21"/>
        </w:rPr>
        <w:t>)</w:t>
      </w:r>
      <w:r>
        <w:rPr>
          <w:rFonts w:hint="eastAsia" w:ascii="宋体" w:hAnsi="宋体" w:cs="宋体"/>
          <w:bCs/>
          <w:szCs w:val="21"/>
        </w:rPr>
        <w:t>，否则将可能被视为放弃应答。</w:t>
      </w:r>
    </w:p>
    <w:p>
      <w:pPr>
        <w:ind w:firstLine="630" w:firstLineChars="300"/>
        <w:rPr>
          <w:rFonts w:ascii="宋体" w:hAnsi="宋体" w:cs="宋体"/>
          <w:bCs/>
          <w:szCs w:val="21"/>
        </w:rPr>
      </w:pPr>
      <w:r>
        <w:rPr>
          <w:rFonts w:hint="eastAsia" w:ascii="宋体" w:hAnsi="宋体" w:cs="宋体"/>
          <w:bCs/>
          <w:szCs w:val="21"/>
        </w:rPr>
        <w:t>3）任何偏离情况，均须填写在此表上。对于应征人提出的但未在此偏离表列明的偏差部分，征集人将视为应征人未提出该偏差。</w:t>
      </w:r>
    </w:p>
    <w:p>
      <w:pPr>
        <w:pStyle w:val="4"/>
        <w:rPr>
          <w:b/>
          <w:bCs/>
        </w:rPr>
        <w:sectPr>
          <w:pgSz w:w="11906" w:h="16838"/>
          <w:pgMar w:top="1418" w:right="1247" w:bottom="1418" w:left="1247" w:header="851" w:footer="992" w:gutter="0"/>
          <w:cols w:space="720" w:num="1"/>
          <w:titlePg/>
          <w:docGrid w:type="lines" w:linePitch="312" w:charSpace="0"/>
        </w:sectPr>
      </w:pPr>
    </w:p>
    <w:p>
      <w:pPr>
        <w:pStyle w:val="4"/>
        <w:rPr>
          <w:b/>
          <w:bCs/>
        </w:rPr>
      </w:pPr>
      <w:r>
        <w:rPr>
          <w:rFonts w:hint="eastAsia"/>
          <w:b/>
          <w:bCs/>
        </w:rPr>
        <w:t>3、其他补充材料</w:t>
      </w:r>
    </w:p>
    <w:p/>
    <w:p>
      <w:pPr>
        <w:pStyle w:val="28"/>
        <w:sectPr>
          <w:pgSz w:w="11906" w:h="16838"/>
          <w:pgMar w:top="1418" w:right="1247" w:bottom="1418" w:left="1247" w:header="851" w:footer="992" w:gutter="0"/>
          <w:cols w:space="720" w:num="1"/>
          <w:titlePg/>
          <w:docGrid w:type="lines" w:linePitch="312" w:charSpace="0"/>
        </w:sectPr>
      </w:pPr>
    </w:p>
    <w:p>
      <w:pPr>
        <w:pStyle w:val="28"/>
        <w:rPr>
          <w:b/>
          <w:bCs/>
          <w:sz w:val="32"/>
          <w:szCs w:val="32"/>
        </w:rPr>
      </w:pPr>
      <w:r>
        <w:rPr>
          <w:rFonts w:hint="eastAsia"/>
          <w:b/>
          <w:bCs/>
          <w:sz w:val="32"/>
          <w:szCs w:val="32"/>
        </w:rPr>
        <w:t>技术文件封面格式：</w:t>
      </w:r>
    </w:p>
    <w:p>
      <w:pPr>
        <w:rPr>
          <w:b/>
          <w:bCs/>
          <w:sz w:val="32"/>
          <w:szCs w:val="32"/>
        </w:rPr>
      </w:pPr>
    </w:p>
    <w:tbl>
      <w:tblPr>
        <w:tblStyle w:val="42"/>
        <w:tblW w:w="98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1" w:hRule="atLeast"/>
        </w:trPr>
        <w:tc>
          <w:tcPr>
            <w:tcW w:w="9815" w:type="dxa"/>
            <w:vAlign w:val="center"/>
          </w:tcPr>
          <w:p>
            <w:pPr>
              <w:adjustRightInd w:val="0"/>
              <w:snapToGrid w:val="0"/>
              <w:spacing w:line="360" w:lineRule="auto"/>
              <w:jc w:val="center"/>
              <w:rPr>
                <w:rFonts w:ascii="宋体" w:hAnsi="宋体"/>
                <w:sz w:val="32"/>
                <w:szCs w:val="32"/>
              </w:rPr>
            </w:pPr>
            <w:r>
              <w:rPr>
                <w:rFonts w:ascii="宋体" w:hAnsi="宋体"/>
                <w:sz w:val="32"/>
                <w:szCs w:val="32"/>
                <w:u w:val="single"/>
              </w:rPr>
              <w:t xml:space="preserve">           </w:t>
            </w:r>
            <w:r>
              <w:rPr>
                <w:rFonts w:ascii="宋体" w:hAnsi="宋体"/>
                <w:sz w:val="32"/>
                <w:szCs w:val="32"/>
              </w:rPr>
              <w:t>（项目名称）</w:t>
            </w:r>
          </w:p>
          <w:p>
            <w:pPr>
              <w:adjustRightInd w:val="0"/>
              <w:snapToGrid w:val="0"/>
              <w:spacing w:line="360" w:lineRule="auto"/>
              <w:ind w:firstLine="2240" w:firstLineChars="800"/>
              <w:rPr>
                <w:rFonts w:ascii="宋体" w:hAnsi="宋体"/>
                <w:sz w:val="28"/>
                <w:szCs w:val="28"/>
                <w:u w:val="single"/>
              </w:rPr>
            </w:pPr>
            <w:r>
              <w:rPr>
                <w:rFonts w:hint="eastAsia" w:ascii="宋体" w:hAnsi="宋体"/>
                <w:sz w:val="28"/>
                <w:szCs w:val="28"/>
              </w:rPr>
              <w:t>项目</w:t>
            </w:r>
            <w:r>
              <w:rPr>
                <w:rFonts w:ascii="宋体" w:hAnsi="宋体"/>
                <w:sz w:val="28"/>
                <w:szCs w:val="28"/>
              </w:rPr>
              <w:t>编号：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spacing w:line="360" w:lineRule="auto"/>
              <w:jc w:val="center"/>
              <w:rPr>
                <w:rFonts w:ascii="宋体" w:hAnsi="宋体"/>
                <w:sz w:val="52"/>
                <w:szCs w:val="36"/>
              </w:rPr>
            </w:pPr>
            <w:r>
              <w:rPr>
                <w:rFonts w:ascii="宋体" w:hAnsi="宋体"/>
                <w:sz w:val="52"/>
                <w:szCs w:val="36"/>
              </w:rPr>
              <w:t>应征文件</w:t>
            </w:r>
          </w:p>
          <w:p>
            <w:pPr>
              <w:pStyle w:val="28"/>
              <w:jc w:val="center"/>
              <w:rPr>
                <w:sz w:val="24"/>
                <w:szCs w:val="24"/>
              </w:rPr>
            </w:pPr>
            <w:r>
              <w:rPr>
                <w:rFonts w:hint="eastAsia" w:hAnsi="宋体"/>
                <w:sz w:val="24"/>
                <w:szCs w:val="24"/>
              </w:rPr>
              <w:t>（技术文件）</w:t>
            </w: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52"/>
                <w:szCs w:val="36"/>
              </w:rPr>
            </w:pPr>
          </w:p>
          <w:p>
            <w:pPr>
              <w:adjustRightInd w:val="0"/>
              <w:snapToGrid w:val="0"/>
              <w:spacing w:line="360" w:lineRule="auto"/>
              <w:jc w:val="center"/>
              <w:rPr>
                <w:rFonts w:ascii="宋体" w:hAnsi="宋体"/>
                <w:sz w:val="24"/>
              </w:rPr>
            </w:pPr>
            <w:r>
              <w:rPr>
                <w:rFonts w:ascii="宋体" w:hAnsi="宋体"/>
                <w:sz w:val="24"/>
              </w:rPr>
              <w:t>应征人：</w:t>
            </w:r>
            <w:r>
              <w:rPr>
                <w:rFonts w:ascii="宋体" w:hAnsi="宋体"/>
                <w:sz w:val="24"/>
                <w:u w:val="single"/>
              </w:rPr>
              <w:t xml:space="preserve">                         </w:t>
            </w:r>
            <w:r>
              <w:rPr>
                <w:rFonts w:ascii="宋体" w:hAnsi="宋体"/>
                <w:sz w:val="24"/>
              </w:rPr>
              <w:t>（盖单位章）</w:t>
            </w:r>
          </w:p>
          <w:p>
            <w:pPr>
              <w:adjustRightInd w:val="0"/>
              <w:snapToGrid w:val="0"/>
              <w:spacing w:line="360" w:lineRule="auto"/>
              <w:jc w:val="center"/>
              <w:rPr>
                <w:rFonts w:ascii="宋体" w:hAnsi="宋体"/>
                <w:sz w:val="24"/>
              </w:rPr>
            </w:pPr>
            <w:r>
              <w:rPr>
                <w:rFonts w:hint="eastAsia" w:ascii="宋体" w:hAnsi="宋体"/>
                <w:sz w:val="24"/>
              </w:rPr>
              <w:t xml:space="preserve">     </w:t>
            </w:r>
            <w:r>
              <w:rPr>
                <w:rFonts w:ascii="宋体" w:hAnsi="宋体"/>
                <w:sz w:val="24"/>
              </w:rPr>
              <w:t>法定代表人或其委托的代理人：</w:t>
            </w:r>
            <w:r>
              <w:rPr>
                <w:rFonts w:ascii="宋体" w:hAnsi="宋体"/>
                <w:sz w:val="24"/>
                <w:u w:val="single"/>
              </w:rPr>
              <w:t xml:space="preserve">         </w:t>
            </w:r>
            <w:r>
              <w:rPr>
                <w:rFonts w:ascii="宋体" w:hAnsi="宋体"/>
                <w:sz w:val="24"/>
              </w:rPr>
              <w:t>（签字</w:t>
            </w:r>
            <w:r>
              <w:rPr>
                <w:rFonts w:hint="eastAsia" w:ascii="宋体" w:hAnsi="宋体"/>
                <w:sz w:val="24"/>
              </w:rPr>
              <w:t>或签章</w:t>
            </w:r>
            <w:r>
              <w:rPr>
                <w:rFonts w:ascii="宋体" w:hAnsi="宋体"/>
                <w:sz w:val="24"/>
              </w:rPr>
              <w:t>）</w:t>
            </w:r>
          </w:p>
          <w:p>
            <w:pPr>
              <w:adjustRightInd w:val="0"/>
              <w:snapToGrid w:val="0"/>
              <w:spacing w:line="360" w:lineRule="auto"/>
              <w:ind w:firstLine="2160" w:firstLineChars="900"/>
              <w:rPr>
                <w:rFonts w:ascii="宋体" w:hAnsi="宋体"/>
                <w:sz w:val="24"/>
                <w:u w:val="single"/>
              </w:rPr>
            </w:pPr>
            <w:r>
              <w:rPr>
                <w:rFonts w:ascii="宋体" w:hAnsi="宋体"/>
                <w:sz w:val="24"/>
              </w:rPr>
              <w:t>应征人地址：</w:t>
            </w:r>
            <w:r>
              <w:rPr>
                <w:rFonts w:ascii="宋体" w:hAnsi="宋体"/>
                <w:sz w:val="24"/>
                <w:u w:val="single"/>
              </w:rPr>
              <w:t xml:space="preserve">                            </w:t>
            </w:r>
          </w:p>
          <w:p>
            <w:pPr>
              <w:adjustRightInd w:val="0"/>
              <w:snapToGrid w:val="0"/>
              <w:spacing w:line="360" w:lineRule="auto"/>
              <w:jc w:val="center"/>
              <w:rPr>
                <w:rFonts w:ascii="宋体" w:hAnsi="宋体"/>
                <w:kern w:val="11"/>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tc>
      </w:tr>
    </w:tbl>
    <w:p>
      <w:pPr>
        <w:pStyle w:val="28"/>
        <w:sectPr>
          <w:pgSz w:w="11906" w:h="16838"/>
          <w:pgMar w:top="1418" w:right="1247" w:bottom="1418" w:left="1247" w:header="851" w:footer="992" w:gutter="0"/>
          <w:cols w:space="720" w:num="1"/>
          <w:titlePg/>
          <w:docGrid w:type="lines" w:linePitch="312" w:charSpace="0"/>
        </w:sectPr>
      </w:pPr>
    </w:p>
    <w:p>
      <w:pPr>
        <w:pStyle w:val="28"/>
        <w:jc w:val="center"/>
        <w:rPr>
          <w:b/>
          <w:bCs/>
          <w:sz w:val="28"/>
          <w:szCs w:val="28"/>
        </w:rPr>
      </w:pPr>
      <w:r>
        <w:rPr>
          <w:rFonts w:hint="eastAsia"/>
          <w:b/>
          <w:bCs/>
          <w:sz w:val="28"/>
          <w:szCs w:val="28"/>
        </w:rPr>
        <w:t>目 录</w:t>
      </w:r>
    </w:p>
    <w:p>
      <w:pPr>
        <w:rPr>
          <w:b/>
          <w:bCs/>
          <w:sz w:val="28"/>
          <w:szCs w:val="28"/>
        </w:rPr>
      </w:pPr>
    </w:p>
    <w:p>
      <w:pPr>
        <w:widowControl w:val="0"/>
        <w:spacing w:line="360" w:lineRule="auto"/>
        <w:jc w:val="both"/>
        <w:rPr>
          <w:rFonts w:ascii="宋体" w:hAnsi="宋体"/>
          <w:sz w:val="28"/>
          <w:szCs w:val="28"/>
        </w:rPr>
      </w:pPr>
      <w:r>
        <w:rPr>
          <w:rFonts w:hint="eastAsia" w:ascii="宋体" w:hAnsi="宋体"/>
          <w:sz w:val="28"/>
          <w:szCs w:val="28"/>
        </w:rPr>
        <w:t>1、法人代表证明文件</w:t>
      </w:r>
      <w:r>
        <w:rPr>
          <w:rFonts w:hint="eastAsia" w:ascii="宋体" w:hAnsi="宋体" w:cs="仿宋_GB2312"/>
          <w:szCs w:val="21"/>
        </w:rPr>
        <w:t>…………………………………………………………………………（页码）</w:t>
      </w:r>
    </w:p>
    <w:p>
      <w:pPr>
        <w:widowControl w:val="0"/>
        <w:spacing w:line="360" w:lineRule="auto"/>
        <w:jc w:val="both"/>
        <w:rPr>
          <w:rFonts w:ascii="宋体" w:hAnsi="宋体"/>
          <w:sz w:val="28"/>
          <w:szCs w:val="28"/>
        </w:rPr>
      </w:pPr>
      <w:r>
        <w:rPr>
          <w:rFonts w:hint="eastAsia" w:ascii="宋体" w:hAnsi="宋体"/>
          <w:sz w:val="28"/>
          <w:szCs w:val="28"/>
        </w:rPr>
        <w:t>2、法定代表人/负责人授权委托书</w:t>
      </w:r>
      <w:r>
        <w:rPr>
          <w:rFonts w:hint="eastAsia" w:ascii="宋体" w:hAnsi="宋体" w:cs="仿宋_GB2312"/>
          <w:szCs w:val="21"/>
        </w:rPr>
        <w:t>…………………………………………………………（页码）</w:t>
      </w:r>
    </w:p>
    <w:p>
      <w:pPr>
        <w:widowControl w:val="0"/>
        <w:spacing w:line="360" w:lineRule="auto"/>
        <w:jc w:val="both"/>
        <w:rPr>
          <w:rFonts w:ascii="宋体" w:hAnsi="宋体"/>
          <w:sz w:val="28"/>
          <w:szCs w:val="28"/>
        </w:rPr>
      </w:pPr>
      <w:r>
        <w:rPr>
          <w:rFonts w:hint="eastAsia" w:ascii="宋体" w:hAnsi="宋体"/>
          <w:sz w:val="28"/>
          <w:szCs w:val="28"/>
        </w:rPr>
        <w:t>3、技术条款偏离表</w:t>
      </w:r>
      <w:r>
        <w:rPr>
          <w:rFonts w:hint="eastAsia" w:ascii="宋体" w:hAnsi="宋体" w:cs="仿宋_GB2312"/>
          <w:szCs w:val="21"/>
        </w:rPr>
        <w:t>…………………………………………………………………………（页码）</w:t>
      </w:r>
    </w:p>
    <w:p>
      <w:pPr>
        <w:widowControl w:val="0"/>
        <w:spacing w:line="360" w:lineRule="auto"/>
        <w:jc w:val="both"/>
        <w:rPr>
          <w:rFonts w:ascii="宋体" w:hAnsi="宋体" w:cs="仿宋_GB2312"/>
          <w:szCs w:val="21"/>
        </w:rPr>
      </w:pPr>
      <w:r>
        <w:rPr>
          <w:rFonts w:hint="eastAsia" w:ascii="宋体" w:hAnsi="宋体"/>
          <w:sz w:val="28"/>
          <w:szCs w:val="28"/>
        </w:rPr>
        <w:t>4、应征人</w:t>
      </w:r>
      <w:r>
        <w:rPr>
          <w:rFonts w:ascii="宋体" w:hAnsi="宋体"/>
          <w:sz w:val="28"/>
          <w:szCs w:val="28"/>
        </w:rPr>
        <w:t>基本情况表</w:t>
      </w:r>
      <w:r>
        <w:rPr>
          <w:rFonts w:hint="eastAsia" w:ascii="宋体" w:hAnsi="宋体" w:cs="仿宋_GB2312"/>
          <w:szCs w:val="21"/>
        </w:rPr>
        <w:t>…………………………………………………………………………（页码）</w:t>
      </w:r>
    </w:p>
    <w:p>
      <w:pPr>
        <w:widowControl w:val="0"/>
        <w:spacing w:line="360" w:lineRule="auto"/>
        <w:jc w:val="both"/>
        <w:rPr>
          <w:rFonts w:ascii="宋体" w:hAnsi="宋体"/>
          <w:sz w:val="28"/>
          <w:szCs w:val="28"/>
        </w:rPr>
      </w:pPr>
      <w:r>
        <w:rPr>
          <w:rFonts w:hint="eastAsia" w:ascii="宋体" w:hAnsi="宋体"/>
          <w:sz w:val="28"/>
          <w:szCs w:val="28"/>
        </w:rPr>
        <w:t>5、近年完成的类似项目情况表</w:t>
      </w:r>
      <w:r>
        <w:rPr>
          <w:rFonts w:hint="eastAsia" w:ascii="宋体" w:hAnsi="宋体" w:cs="仿宋_GB2312"/>
          <w:szCs w:val="21"/>
        </w:rPr>
        <w:t>…………………………………………………………（页码）</w:t>
      </w:r>
    </w:p>
    <w:p>
      <w:pPr>
        <w:widowControl w:val="0"/>
        <w:spacing w:line="360" w:lineRule="auto"/>
        <w:jc w:val="both"/>
        <w:rPr>
          <w:rFonts w:ascii="宋体" w:hAnsi="宋体"/>
          <w:sz w:val="28"/>
          <w:szCs w:val="28"/>
        </w:rPr>
      </w:pPr>
      <w:r>
        <w:rPr>
          <w:rFonts w:hint="eastAsia" w:ascii="宋体" w:hAnsi="宋体"/>
          <w:sz w:val="28"/>
          <w:szCs w:val="28"/>
        </w:rPr>
        <w:t>6、项目管理机构</w:t>
      </w:r>
      <w:r>
        <w:rPr>
          <w:rFonts w:hint="eastAsia" w:ascii="宋体" w:hAnsi="宋体" w:cs="仿宋_GB2312"/>
          <w:szCs w:val="21"/>
        </w:rPr>
        <w:t>…………………………………………………………………………（页码）</w:t>
      </w:r>
    </w:p>
    <w:p>
      <w:pPr>
        <w:widowControl w:val="0"/>
        <w:tabs>
          <w:tab w:val="left" w:pos="426"/>
        </w:tabs>
        <w:spacing w:line="360" w:lineRule="auto"/>
        <w:jc w:val="both"/>
        <w:rPr>
          <w:rFonts w:ascii="宋体" w:hAnsi="宋体"/>
          <w:sz w:val="28"/>
          <w:szCs w:val="28"/>
        </w:rPr>
      </w:pPr>
      <w:r>
        <w:rPr>
          <w:rFonts w:hint="eastAsia" w:ascii="宋体" w:hAnsi="宋体"/>
          <w:sz w:val="28"/>
          <w:szCs w:val="28"/>
        </w:rPr>
        <w:t>7、近年财务状况表</w:t>
      </w:r>
      <w:r>
        <w:rPr>
          <w:rFonts w:hint="eastAsia" w:ascii="宋体" w:hAnsi="宋体" w:cs="仿宋_GB2312"/>
          <w:szCs w:val="21"/>
        </w:rPr>
        <w:t>…………………………………………………………………………（页码）</w:t>
      </w:r>
    </w:p>
    <w:p>
      <w:pPr>
        <w:pStyle w:val="67"/>
        <w:spacing w:line="360" w:lineRule="auto"/>
        <w:rPr>
          <w:rFonts w:ascii="宋体" w:hAnsi="宋体"/>
          <w:sz w:val="28"/>
          <w:szCs w:val="28"/>
        </w:rPr>
      </w:pPr>
      <w:r>
        <w:rPr>
          <w:rFonts w:hint="eastAsia" w:ascii="宋体" w:hAnsi="宋体"/>
          <w:sz w:val="28"/>
          <w:szCs w:val="28"/>
        </w:rPr>
        <w:t>8、项目实施方案.</w:t>
      </w:r>
      <w:r>
        <w:rPr>
          <w:rFonts w:hint="eastAsia" w:ascii="宋体" w:hAnsi="宋体" w:cs="仿宋_GB2312"/>
          <w:kern w:val="0"/>
          <w:szCs w:val="21"/>
        </w:rPr>
        <w:t>…………………………………………………………………………（页码）</w:t>
      </w:r>
    </w:p>
    <w:p>
      <w:pPr>
        <w:widowControl w:val="0"/>
        <w:tabs>
          <w:tab w:val="left" w:pos="426"/>
        </w:tabs>
        <w:spacing w:line="360" w:lineRule="auto"/>
        <w:jc w:val="both"/>
        <w:rPr>
          <w:rFonts w:ascii="宋体" w:hAnsi="宋体"/>
          <w:sz w:val="28"/>
          <w:szCs w:val="28"/>
        </w:rPr>
      </w:pPr>
      <w:r>
        <w:rPr>
          <w:rFonts w:hint="eastAsia" w:ascii="宋体" w:hAnsi="宋体"/>
          <w:sz w:val="28"/>
          <w:szCs w:val="28"/>
        </w:rPr>
        <w:t>9、其他补充材料</w:t>
      </w:r>
      <w:r>
        <w:rPr>
          <w:rFonts w:hint="eastAsia" w:ascii="宋体" w:hAnsi="宋体" w:cs="仿宋_GB2312"/>
          <w:szCs w:val="21"/>
        </w:rPr>
        <w:t>…………………………………………………………………………（页码）</w:t>
      </w:r>
    </w:p>
    <w:p>
      <w:pPr>
        <w:pStyle w:val="28"/>
        <w:sectPr>
          <w:pgSz w:w="11906" w:h="16838"/>
          <w:pgMar w:top="1418" w:right="1247" w:bottom="1418" w:left="1247" w:header="851" w:footer="992" w:gutter="0"/>
          <w:cols w:space="720" w:num="1"/>
          <w:titlePg/>
          <w:docGrid w:type="lines" w:linePitch="312" w:charSpace="0"/>
        </w:sectPr>
      </w:pPr>
    </w:p>
    <w:p>
      <w:pPr>
        <w:pStyle w:val="4"/>
        <w:rPr>
          <w:b/>
          <w:bCs/>
        </w:rPr>
      </w:pPr>
      <w:r>
        <w:rPr>
          <w:rFonts w:hint="eastAsia"/>
          <w:b/>
          <w:bCs/>
        </w:rPr>
        <w:t>1、</w:t>
      </w:r>
      <w:r>
        <w:rPr>
          <w:b/>
          <w:bCs/>
        </w:rPr>
        <w:t>法人代表证明文件</w:t>
      </w:r>
    </w:p>
    <w:p>
      <w:pPr>
        <w:spacing w:line="440" w:lineRule="exact"/>
        <w:rPr>
          <w:szCs w:val="21"/>
        </w:rPr>
      </w:pPr>
      <w:r>
        <w:rPr>
          <w:rFonts w:hint="eastAsia"/>
          <w:szCs w:val="21"/>
        </w:rPr>
        <w:t>应征人</w:t>
      </w:r>
      <w:r>
        <w:rPr>
          <w:szCs w:val="21"/>
        </w:rPr>
        <w:t>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（应征人</w:t>
      </w:r>
      <w:r>
        <w:rPr>
          <w:szCs w:val="21"/>
        </w:rPr>
        <w:t>名称</w:t>
      </w:r>
      <w:r>
        <w:rPr>
          <w:rFonts w:hint="eastAsia"/>
          <w:szCs w:val="21"/>
        </w:rPr>
        <w:t>）</w:t>
      </w:r>
      <w:r>
        <w:rPr>
          <w:szCs w:val="21"/>
        </w:rPr>
        <w:t>的法定代表人</w:t>
      </w:r>
      <w:r>
        <w:rPr>
          <w:rFonts w:hint="eastAsia"/>
          <w:szCs w:val="21"/>
        </w:rPr>
        <w:t>（负责人）</w:t>
      </w:r>
      <w:r>
        <w:rPr>
          <w:szCs w:val="21"/>
        </w:rPr>
        <w:t>。</w:t>
      </w:r>
    </w:p>
    <w:p>
      <w:pPr>
        <w:spacing w:line="440" w:lineRule="exact"/>
        <w:ind w:firstLine="420" w:firstLineChars="200"/>
        <w:rPr>
          <w:szCs w:val="21"/>
        </w:rPr>
      </w:pPr>
      <w:r>
        <w:rPr>
          <w:szCs w:val="21"/>
        </w:rPr>
        <w:t>特此证明。</w:t>
      </w:r>
    </w:p>
    <w:p>
      <w:pPr>
        <w:spacing w:line="440" w:lineRule="exact"/>
        <w:rPr>
          <w:szCs w:val="21"/>
        </w:rPr>
      </w:pPr>
      <w:r>
        <w:rPr>
          <w:szCs w:val="21"/>
        </w:rPr>
        <w:t xml:space="preserve">                         </w:t>
      </w:r>
      <w:r>
        <w:rPr>
          <w:rFonts w:hint="eastAsia"/>
          <w:szCs w:val="21"/>
        </w:rPr>
        <w:t xml:space="preserve">  应征人</w:t>
      </w:r>
      <w:r>
        <w:rPr>
          <w:szCs w:val="21"/>
        </w:rPr>
        <w:t>：</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pStyle w:val="4"/>
        <w:rPr>
          <w:rFonts w:hAnsi="宋体"/>
          <w:sz w:val="28"/>
          <w:szCs w:val="28"/>
        </w:rPr>
      </w:pPr>
      <w:r>
        <w:rPr>
          <w:rFonts w:eastAsia="黑体"/>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2357755</wp:posOffset>
                </wp:positionV>
                <wp:extent cx="3761105" cy="2156460"/>
                <wp:effectExtent l="4445" t="4445" r="6350" b="10795"/>
                <wp:wrapNone/>
                <wp:docPr id="2" name="流程图: 可选过程 2"/>
                <wp:cNvGraphicFramePr/>
                <a:graphic xmlns:a="http://schemas.openxmlformats.org/drawingml/2006/main">
                  <a:graphicData uri="http://schemas.microsoft.com/office/word/2010/wordprocessingShape">
                    <wps:wsp>
                      <wps:cNvSpPr/>
                      <wps:spPr>
                        <a:xfrm>
                          <a:off x="0" y="0"/>
                          <a:ext cx="3761105" cy="21564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请应征人务必提供本身份证复印件背面</w:t>
                            </w:r>
                            <w:r>
                              <w:rPr>
                                <w:rFonts w:ascii="宋体" w:hAnsi="宋体"/>
                                <w:b/>
                                <w:sz w:val="28"/>
                                <w:szCs w:val="28"/>
                              </w:rPr>
                              <w:t>)</w:t>
                            </w:r>
                          </w:p>
                          <w:p>
                            <w:pPr>
                              <w:jc w:val="center"/>
                              <w:rPr>
                                <w:szCs w:val="21"/>
                              </w:rPr>
                            </w:pPr>
                          </w:p>
                        </w:txbxContent>
                      </wps:txbx>
                      <wps:bodyPr wrap="square" upright="1"/>
                    </wps:wsp>
                  </a:graphicData>
                </a:graphic>
              </wp:anchor>
            </w:drawing>
          </mc:Choice>
          <mc:Fallback>
            <w:pict>
              <v:shape id="_x0000_s1026" o:spid="_x0000_s1026" o:spt="176" type="#_x0000_t176" style="position:absolute;left:0pt;margin-left:-9pt;margin-top:185.65pt;height:169.8pt;width:296.15pt;z-index:251660288;mso-width-relative:page;mso-height-relative:page;" fillcolor="#FFFFFF" filled="t" stroked="t" coordsize="21600,21600" o:gfxdata="UEsDBAoAAAAAAIdO4kAAAAAAAAAAAAAAAAAEAAAAZHJzL1BLAwQUAAAACACHTuJAmVi/ftkAAAAL&#10;AQAADwAAAGRycy9kb3ducmV2LnhtbE2PQU+EMBCF7yb+h2ZMvO2Wii4sUjZGoycv4iZeC62USKeE&#10;Fhb99Y4n9/Ym7+XN98rD6ga2mCn0HiWIbQLMYOt1j52E4/vzJgcWokKtBo9GwrcJcKguL0pVaH/C&#10;N7PUsWNUgqFQEmyMY8F5aK1xKmz9aJC8Tz85FemcOq4ndaJyN/CbJNlxp3qkD1aN5tGa9quenYT1&#10;9afZzy+iraPNd9lHujw9HLmU11ciuQcWzRr/w/CHT+hQEVPjZ9SBDRI2IqctUUKaiRQYJe6yWxKN&#10;hEwke+BVyc83VL9QSwMEFAAAAAgAh07iQMV7x6Q5AgAAbAQAAA4AAABkcnMvZTJvRG9jLnhtbK1U&#10;zY7TMBC+I/EOlu80P9ACUdMV2lIuCCotPMA0cRJL/sN2m/YGJ4Q47APwAtw4cYWnWX7egrFTSnfh&#10;0AM5JGN75vN838xkeraVgmyYdVyrkmajlBKmKl1z1Zb05YvFnQeUOA+qBqEVK+mOOXo2u31r2puC&#10;5brTomaWIIhyRW9K2nlviiRxVcckuJE2TOFho60Ej0vbJrWFHtGlSPI0nSS9trWxumLO4e58OKR7&#10;RHsKoG4aXrG5rtaSKT+gWibAIyXXcePoLGbbNKzyz5vGMU9ESZGpj2+8BO1VeCezKRStBdPxap8C&#10;nJLCDU4SuMJLD1Bz8EDWlv8FJXlltdONH1VaJgORqAiyyNIb2lx0YFjkglI7cxDd/T/Y6tlmaQmv&#10;S5pTokBiwb99fvP94/urD18KcnX56efrdz++vsUNkgexeuMKjLkwS7tfOTQD821jZfgiJ7KNAu8O&#10;ArOtJxVu3r0/ybJ0TEmFZ3k2ntybxBIkf8KNdf4J05IEo6SN0P15B9Y/Ep5ZBZ4th9aJasPmqfOY&#10;B8b/jgspOC14veBCxIVtV+fCkg1gCyziE4hgyDU3oUhf0ofjPGQH2NcN9hOa0qA2TrXxvmsR7hg4&#10;jc+/gENic3DdkEBECG5QSI6MotUxqB+rmvidQf0Vjh0NyUhWUyIYTmmwoqcHLk7xRHZChUtYnIG9&#10;SqF4Q7mC5berLYIGc6XrHbZBj3OAZF+twWIGa2N522ENskgr+GETRuX2AxO6/HiN9vFPYvY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Vi/ftkAAAALAQAADwAAAAAAAAABACAAAAAiAAAAZHJzL2Rv&#10;d25yZXYueG1sUEsBAhQAFAAAAAgAh07iQMV7x6Q5AgAAbAQAAA4AAAAAAAAAAQAgAAAAKAEAAGRy&#10;cy9lMm9Eb2MueG1sUEsFBgAAAAAGAAYAWQEAANMFAAAAAA==&#10;">
                <v:fill on="t" focussize="0,0"/>
                <v:stroke color="#000000"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请应征人务必提供本身份证复印件背面</w:t>
                      </w:r>
                      <w:r>
                        <w:rPr>
                          <w:rFonts w:ascii="宋体" w:hAnsi="宋体"/>
                          <w:b/>
                          <w:sz w:val="28"/>
                          <w:szCs w:val="28"/>
                        </w:rPr>
                        <w:t>)</w:t>
                      </w:r>
                    </w:p>
                    <w:p>
                      <w:pPr>
                        <w:jc w:val="center"/>
                        <w:rPr>
                          <w:szCs w:val="21"/>
                        </w:rPr>
                      </w:pPr>
                    </w:p>
                  </w:txbxContent>
                </v:textbox>
              </v:shape>
            </w:pict>
          </mc:Fallback>
        </mc:AlternateContent>
      </w:r>
      <w:r>
        <w:rPr>
          <w:rFonts w:eastAsia="黑体"/>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92710</wp:posOffset>
                </wp:positionV>
                <wp:extent cx="3726815" cy="2113915"/>
                <wp:effectExtent l="4445" t="4445" r="15240" b="15240"/>
                <wp:wrapNone/>
                <wp:docPr id="1" name="流程图: 可选过程 1"/>
                <wp:cNvGraphicFramePr/>
                <a:graphic xmlns:a="http://schemas.openxmlformats.org/drawingml/2006/main">
                  <a:graphicData uri="http://schemas.microsoft.com/office/word/2010/wordprocessingShape">
                    <wps:wsp>
                      <wps:cNvSpPr/>
                      <wps:spPr>
                        <a:xfrm>
                          <a:off x="0" y="0"/>
                          <a:ext cx="372681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请应征人务必提供本身份证复印件正面</w:t>
                            </w:r>
                            <w:r>
                              <w:rPr>
                                <w:rFonts w:ascii="宋体" w:hAnsi="宋体"/>
                                <w:b/>
                                <w:sz w:val="28"/>
                                <w:szCs w:val="28"/>
                              </w:rPr>
                              <w:t>)</w:t>
                            </w:r>
                          </w:p>
                          <w:p>
                            <w:pPr>
                              <w:jc w:val="center"/>
                              <w:rPr>
                                <w:szCs w:val="21"/>
                              </w:rPr>
                            </w:pPr>
                          </w:p>
                        </w:txbxContent>
                      </wps:txbx>
                      <wps:bodyPr wrap="square" upright="1"/>
                    </wps:wsp>
                  </a:graphicData>
                </a:graphic>
              </wp:anchor>
            </w:drawing>
          </mc:Choice>
          <mc:Fallback>
            <w:pict>
              <v:shape id="_x0000_s1026" o:spid="_x0000_s1026" o:spt="176" type="#_x0000_t176" style="position:absolute;left:0pt;margin-left:-9pt;margin-top:7.3pt;height:166.45pt;width:293.45pt;z-index:251659264;mso-width-relative:page;mso-height-relative:page;" fillcolor="#FFFFFF" filled="t" stroked="t" coordsize="21600,21600" o:gfxdata="UEsDBAoAAAAAAIdO4kAAAAAAAAAAAAAAAAAEAAAAZHJzL1BLAwQUAAAACACHTuJAEvo8I9kAAAAK&#10;AQAADwAAAGRycy9kb3ducmV2LnhtbE2PQU+DQBSE7yb+h80z8dYu2JZSZGmMRk9exCZeF/YJRPYt&#10;YReK/nqfJ3uczGTmm/y42F7MOPrOkYJ4HYFAqp3pqFFwen9epSB80GR07wgVfKOHY3F9levMuDO9&#10;4VyGRnAJ+UwraEMYMil93aLVfu0GJPY+3Wh1YDk20oz6zOW2l3dRlEirO+KFVg/42GL9VU5WwfL6&#10;Ux2ml7guQ5sm+4/N/PRwkkrd3sTRPYiAS/gPwx8+o0PBTJWbyHjRK1jFKX8JbGwTEBzYJekBRKVg&#10;s93vQBa5vLxQ/AJQSwMEFAAAAAgAh07iQGQW+bs4AgAAbAQAAA4AAABkcnMvZTJvRG9jLnhtbK1U&#10;zY7TMBC+I/EOlu80TVe77EZNV2hLuSCotPAAU8dJLPkP223aG5wQ4sAD7Atw48QVnmb5eQvGTii7&#10;C4ceyCGZsWe+mflmJtPzrZJkw50XRpc0H40p4ZqZSuimpC9fLB6cUuID6Aqk0bykO+7p+ez+vWln&#10;Cz4xrZEVdwRBtC86W9I2BFtkmWctV+BHxnKNl7VxCgKqrskqBx2iK5lNxuOTrDOuss4w7j2ezvtL&#10;OiC6QwBNXQvG54atFdehR3VcQsCSfCusp7OUbV1zFp7XteeByJJipSG9MQjKq/jOZlMoGge2FWxI&#10;AQ5J4U5NCoTGoHuoOQQgayf+glKCOeNNHUbMqKwvJDGCVeTjO9xctmB5qgWp9nZPuv9/sOzZZumI&#10;qHASKNGgsOHfPr/5/vH99dWXglx/+PTz9bsfX9/iAckjWZ31Bfpc2qUbNI9irHxbOxW/WBPZJoJ3&#10;e4L5NhCGh0cPJyen+TElDO8meX50hgriZH/crfPhCTeKRKGktTTdRQsuPJKBOw2BL/vRSWzD5qkP&#10;vf9vv5iCN1JUCyFlUlyzupCObABHYJGeIeQtM6lJV9Kz40nMDnCua5wnFJVFbrxuUrxbHv4m8Dg9&#10;/wKOic3Bt30CCSGaQaEEVpSklkP1WFck7Czyr3HtaExG8YoSyXFLo5QsAwh5iCUSKnUMwtMODCzF&#10;5vXtilLYrrYIGsWVqXY4Bh3uARb7ag0OM1hbJ5oWe5Aan0U7HMLUrGFh4pTf1FG++ZOY/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jwj2QAAAAoBAAAPAAAAAAAAAAEAIAAAACIAAABkcnMvZG93&#10;bnJldi54bWxQSwECFAAUAAAACACHTuJAZBb5uzgCAABsBAAADgAAAAAAAAABACAAAAAoAQAAZHJz&#10;L2Uyb0RvYy54bWxQSwUGAAAAAAYABgBZAQAA0gUAAAAA&#10;">
                <v:fill on="t" focussize="0,0"/>
                <v:stroke color="#000000"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请应征人务必提供本身份证复印件正面</w:t>
                      </w:r>
                      <w:r>
                        <w:rPr>
                          <w:rFonts w:ascii="宋体" w:hAnsi="宋体"/>
                          <w:b/>
                          <w:sz w:val="28"/>
                          <w:szCs w:val="28"/>
                        </w:rPr>
                        <w:t>)</w:t>
                      </w:r>
                    </w:p>
                    <w:p>
                      <w:pPr>
                        <w:jc w:val="center"/>
                        <w:rPr>
                          <w:szCs w:val="21"/>
                        </w:rPr>
                      </w:pPr>
                    </w:p>
                  </w:txbxContent>
                </v:textbox>
              </v:shape>
            </w:pict>
          </mc:Fallback>
        </mc:AlternateContent>
      </w:r>
      <w:r>
        <w:rPr>
          <w:rFonts w:eastAsia="黑体"/>
          <w:sz w:val="20"/>
        </w:rPr>
        <w:br w:type="page"/>
      </w:r>
      <w:r>
        <w:rPr>
          <w:rFonts w:hint="eastAsia" w:hAnsi="宋体" w:eastAsia="黑体"/>
          <w:b/>
          <w:bCs/>
          <w:sz w:val="28"/>
          <w:szCs w:val="28"/>
        </w:rPr>
        <w:t>2</w:t>
      </w:r>
      <w:r>
        <w:rPr>
          <w:rFonts w:hint="eastAsia" w:hAnsi="宋体"/>
          <w:b/>
          <w:bCs/>
          <w:sz w:val="28"/>
          <w:szCs w:val="28"/>
        </w:rPr>
        <w:t>、法定代表人/负责人授权委托书</w:t>
      </w:r>
    </w:p>
    <w:p>
      <w:pPr>
        <w:spacing w:line="360" w:lineRule="auto"/>
        <w:ind w:left="360"/>
        <w:rPr>
          <w:rFonts w:ascii="宋体" w:hAnsi="宋体"/>
          <w:b/>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（应征人名称）的法定代表人，现委托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（项目名称）应征文件、签订合同和处理有关事宜，其法律后果由我方承担。</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附：法定代表人身份证明</w:t>
      </w:r>
    </w:p>
    <w:p>
      <w:pPr>
        <w:spacing w:line="440" w:lineRule="exact"/>
        <w:rPr>
          <w:szCs w:val="21"/>
        </w:rPr>
      </w:pPr>
      <w:r>
        <w:rPr>
          <w:szCs w:val="21"/>
        </w:rPr>
        <w:t>应征人：</w:t>
      </w:r>
      <w:r>
        <w:rPr>
          <w:szCs w:val="21"/>
          <w:u w:val="single"/>
        </w:rPr>
        <w:t xml:space="preserve">                               </w:t>
      </w:r>
      <w:r>
        <w:rPr>
          <w:szCs w:val="21"/>
        </w:rPr>
        <w:t>（盖单位章）</w:t>
      </w: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r>
        <w:rPr>
          <w:szCs w:val="21"/>
        </w:rPr>
        <w:t>委托代理人：</w:t>
      </w:r>
      <w:r>
        <w:rPr>
          <w:szCs w:val="21"/>
          <w:u w:val="single"/>
        </w:rPr>
        <w:t xml:space="preserve">                               </w:t>
      </w:r>
      <w:r>
        <w:rPr>
          <w:szCs w:val="21"/>
        </w:rPr>
        <w:t>（签字）</w:t>
      </w:r>
    </w:p>
    <w:p>
      <w:pPr>
        <w:spacing w:line="440" w:lineRule="exact"/>
        <w:rPr>
          <w:szCs w:val="21"/>
          <w:u w:val="single"/>
        </w:rPr>
      </w:pPr>
      <w:r>
        <w:rPr>
          <w:szCs w:val="21"/>
        </w:rPr>
        <w:t>委托代理人身份证号码：</w:t>
      </w:r>
      <w:r>
        <w:rPr>
          <w:szCs w:val="21"/>
          <w:u w:val="single"/>
        </w:rPr>
        <w:t xml:space="preserve">                            </w:t>
      </w:r>
    </w:p>
    <w:p>
      <w:pPr>
        <w:spacing w:line="440" w:lineRule="exact"/>
        <w:rPr>
          <w:szCs w:val="21"/>
        </w:rPr>
      </w:pPr>
      <w:r>
        <w:rPr>
          <w:rFonts w:hint="eastAsia"/>
          <w:szCs w:val="21"/>
        </w:rPr>
        <w:t>联系方式（手机）：</w:t>
      </w:r>
      <w:r>
        <w:rPr>
          <w:rFonts w:hint="eastAsia"/>
          <w:szCs w:val="21"/>
          <w:u w:val="single"/>
        </w:rPr>
        <w:t xml:space="preserve">                        </w:t>
      </w:r>
    </w:p>
    <w:p>
      <w:pPr>
        <w:spacing w:line="440" w:lineRule="exact"/>
        <w:ind w:firstLine="2310" w:firstLineChars="110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219710</wp:posOffset>
                </wp:positionV>
                <wp:extent cx="3510280" cy="1916430"/>
                <wp:effectExtent l="4445" t="5080" r="15875" b="8890"/>
                <wp:wrapNone/>
                <wp:docPr id="3" name="流程图: 可选过程 3"/>
                <wp:cNvGraphicFramePr/>
                <a:graphic xmlns:a="http://schemas.openxmlformats.org/drawingml/2006/main">
                  <a:graphicData uri="http://schemas.microsoft.com/office/word/2010/wordprocessingShape">
                    <wps:wsp>
                      <wps:cNvSpPr/>
                      <wps:spPr>
                        <a:xfrm>
                          <a:off x="0" y="0"/>
                          <a:ext cx="3510280" cy="19164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 w:val="24"/>
                              </w:rPr>
                            </w:pPr>
                          </w:p>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请应征人务必提供本身份证复印件正面</w:t>
                            </w:r>
                            <w:r>
                              <w:rPr>
                                <w:rFonts w:ascii="宋体" w:hAnsi="宋体"/>
                                <w:b/>
                                <w:sz w:val="28"/>
                                <w:szCs w:val="28"/>
                              </w:rPr>
                              <w:t>)</w:t>
                            </w:r>
                          </w:p>
                          <w:p>
                            <w:pPr>
                              <w:jc w:val="center"/>
                              <w:rPr>
                                <w:szCs w:val="21"/>
                              </w:rPr>
                            </w:pPr>
                          </w:p>
                        </w:txbxContent>
                      </wps:txbx>
                      <wps:bodyPr wrap="square" upright="1"/>
                    </wps:wsp>
                  </a:graphicData>
                </a:graphic>
              </wp:anchor>
            </w:drawing>
          </mc:Choice>
          <mc:Fallback>
            <w:pict>
              <v:shape id="_x0000_s1026" o:spid="_x0000_s1026" o:spt="176" type="#_x0000_t176" style="position:absolute;left:0pt;margin-left:0.5pt;margin-top:17.3pt;height:150.9pt;width:276.4pt;z-index:251661312;mso-width-relative:page;mso-height-relative:page;" fillcolor="#FFFFFF" filled="t" stroked="t" coordsize="21600,21600" o:gfxdata="UEsDBAoAAAAAAIdO4kAAAAAAAAAAAAAAAAAEAAAAZHJzL1BLAwQUAAAACACHTuJAP2SN1dUAAAAI&#10;AQAADwAAAGRycy9kb3ducmV2LnhtbE2PQU+EMBCF7yb+h2ZMvLkF2cUVKRuj0ZMXcROvhY6USKeE&#10;Fhb99Y4nPb55L2/eVx5WN4gFp9B7UpBuEhBIrTc9dQqOb09XexAhajJ68IQKvjDAoTo/K3Vh/Ile&#10;caljJ7iEQqEV2BjHQsrQWnQ6bPyIxN6Hn5yOLKdOmkmfuNwN8jpJcul0T/zB6hEfLLaf9ewUrC/f&#10;ze38nLZ1tPv85j1bHu+PUqnLizS5AxFxjX9h+J3P06HiTY2fyQQxsGaSqCDb5iDY3u0yJmn4kOVb&#10;kFUp/wNUP1BLAwQUAAAACACHTuJAJL1QuTsCAABsBAAADgAAAGRycy9lMm9Eb2MueG1srVTNjtMw&#10;EL4j8Q6W7zRJS1e7UdMV2lIuCCotPMA0cRJL/sN2m/QGJ4Q48AD7Atw4cYWnWX7egrFTSnfhsAdy&#10;SMb2zOf5vpnJ7LyXgmyZdVyrgmajlBKmSl1x1RT05Yvlg1NKnAdVgdCKFXTHHD2f378360zOxrrV&#10;omKWIIhyeWcK2npv8iRxZcskuJE2TOFhra0Ej0vbJJWFDtGlSMZpepJ02lbG6pI5h7uL4ZDuEe1d&#10;AHVd85ItdLmRTPkB1TIBHim5lhtH5zHbumalf17XjnkiCopMfXzjJWivwzuZzyBvLJiWl/sU4C4p&#10;3OIkgSu89AC1AA9kY/lfUJKXVjtd+1GpZTIQiYogiyy9pc1lC4ZFLii1MwfR3f+DLZ9tV5bwqqAT&#10;ShRILPi3z2++f3x/ffUlJ9cfPv18/e7H17e4QSZBrM64HGMuzcruVw7NwLyvrQxf5ET6KPDuIDDr&#10;PSlxczLN0vEpal/iWXaWnTycxBIkf8KNdf4J05IEo6C10N1FC9Y/Ep5ZBZ6thtaJasP2qfOYB8b/&#10;jgspOC14teRCxIVt1hfCki1gCyzjE4hgyA03oUhX0LPpeIrZAfZ1jf2EpjSojVNNvO9GhDsGTuPz&#10;L+CQ2AJcOyQQEYIb5JIjo2i1DKrHqiJ+Z1B/hWNHQzKSVZQIhlMarOjpgYu7eCI7ocIlLM7AXqVQ&#10;vKFcwfL9ukfQYK51tcM26HAOkOyrDVjMYGMsb1qsQRZpBT9swqjcfmBClx+v0T7+Sc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9kjdXVAAAACAEAAA8AAAAAAAAAAQAgAAAAIgAAAGRycy9kb3du&#10;cmV2LnhtbFBLAQIUABQAAAAIAIdO4kAkvVC5OwIAAGwEAAAOAAAAAAAAAAEAIAAAACQBAABkcnMv&#10;ZTJvRG9jLnhtbFBLBQYAAAAABgAGAFkBAADRBQAAAAA=&#10;">
                <v:fill on="t" focussize="0,0"/>
                <v:stroke color="#000000" joinstyle="miter"/>
                <v:imagedata o:title=""/>
                <o:lock v:ext="edit" aspectratio="f"/>
                <v:textbox>
                  <w:txbxContent>
                    <w:p>
                      <w:pPr>
                        <w:jc w:val="center"/>
                        <w:rPr>
                          <w:rFonts w:hAnsi="宋体"/>
                          <w:sz w:val="24"/>
                        </w:rPr>
                      </w:pPr>
                    </w:p>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请应征人务必提供本身份证复印件正面</w:t>
                      </w:r>
                      <w:r>
                        <w:rPr>
                          <w:rFonts w:ascii="宋体" w:hAnsi="宋体"/>
                          <w:b/>
                          <w:sz w:val="28"/>
                          <w:szCs w:val="28"/>
                        </w:rPr>
                        <w:t>)</w:t>
                      </w:r>
                    </w:p>
                    <w:p>
                      <w:pPr>
                        <w:jc w:val="center"/>
                        <w:rPr>
                          <w:szCs w:val="21"/>
                        </w:rPr>
                      </w:pPr>
                    </w:p>
                  </w:txbxContent>
                </v:textbox>
              </v:shape>
            </w:pict>
          </mc:Fallback>
        </mc:AlternateContent>
      </w:r>
    </w:p>
    <w:p/>
    <w:p/>
    <w:p/>
    <w:p/>
    <w:p/>
    <w:p/>
    <w:p/>
    <w:p/>
    <w:p/>
    <w:p/>
    <w:p>
      <w:r>
        <w:rPr>
          <w:sz w:val="20"/>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74930</wp:posOffset>
                </wp:positionV>
                <wp:extent cx="3544570" cy="2075180"/>
                <wp:effectExtent l="4445" t="4445" r="17145" b="8255"/>
                <wp:wrapNone/>
                <wp:docPr id="4" name="流程图: 可选过程 4"/>
                <wp:cNvGraphicFramePr/>
                <a:graphic xmlns:a="http://schemas.openxmlformats.org/drawingml/2006/main">
                  <a:graphicData uri="http://schemas.microsoft.com/office/word/2010/wordprocessingShape">
                    <wps:wsp>
                      <wps:cNvSpPr/>
                      <wps:spPr>
                        <a:xfrm>
                          <a:off x="0" y="0"/>
                          <a:ext cx="3544570" cy="20751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请应征人务必提供本身份证复印件背面</w:t>
                            </w:r>
                            <w:r>
                              <w:rPr>
                                <w:rFonts w:ascii="宋体" w:hAnsi="宋体"/>
                                <w:b/>
                                <w:sz w:val="28"/>
                                <w:szCs w:val="28"/>
                              </w:rPr>
                              <w:t>)</w:t>
                            </w:r>
                          </w:p>
                          <w:p>
                            <w:pPr>
                              <w:jc w:val="center"/>
                              <w:rPr>
                                <w:szCs w:val="21"/>
                              </w:rPr>
                            </w:pPr>
                          </w:p>
                        </w:txbxContent>
                      </wps:txbx>
                      <wps:bodyPr wrap="square" upright="1"/>
                    </wps:wsp>
                  </a:graphicData>
                </a:graphic>
              </wp:anchor>
            </w:drawing>
          </mc:Choice>
          <mc:Fallback>
            <w:pict>
              <v:shape id="_x0000_s1026" o:spid="_x0000_s1026" o:spt="176" type="#_x0000_t176" style="position:absolute;left:0pt;margin-left:0.5pt;margin-top:5.9pt;height:163.4pt;width:279.1pt;z-index:251662336;mso-width-relative:page;mso-height-relative:page;" fillcolor="#FFFFFF" filled="t" stroked="t" coordsize="21600,21600" o:gfxdata="UEsDBAoAAAAAAIdO4kAAAAAAAAAAAAAAAAAEAAAAZHJzL1BLAwQUAAAACACHTuJA1IiY/dYAAAAI&#10;AQAADwAAAGRycy9kb3ducmV2LnhtbE2PQU+EMBCF7yb+h2ZMvLmFJYssS9kYjZ68iJt4LXQWiHRK&#10;aGHRX+940tPk5b28eV9xXO0gFpx870hBvIlAIDXO9NQqOL0/32UgfNBk9OAIFXyhh2N5fVXo3LgL&#10;veFShVZwCflcK+hCGHMpfdOh1X7jRiT2zm6yOrCcWmkmfeFyO8htFKXS6p74Q6dHfOyw+axmq2B9&#10;/a7380vcVKHL0vuPZHl6OEmlbm/i6AAi4Br+wvA7n6dDyZtqN5PxYmDNJIFPzABs73b7LYhaQZJk&#10;KciykP8Byh9QSwMEFAAAAAgAh07iQKc2ulo7AgAAbAQAAA4AAABkcnMvZTJvRG9jLnhtbK1UzY7T&#10;MBC+I/EOlu80aWnZJWq6QlvKBUGlhQeYOk5jyX/YbpPe4IQQh30AXoAbJ67wNMvPWzB2SukuHPZA&#10;DsnYnvk83zczmZ51SpItd14YXdLhIKeEa2Yqodclfflice+UEh9AVyCN5iXdcU/PZnfvTFtb8JFp&#10;jKy4IwiifdHakjYh2CLLPGu4Aj8wlms8rI1TEHDp1lnloEV0JbNRnj/IWuMq6wzj3uPuvD+ke0R3&#10;G0BT14LxuWEbxXXoUR2XEJCSb4T1dJayrWvOwvO69jwQWVJkGtIbL0F7Fd/ZbArF2oFtBNunALdJ&#10;4QYnBULjpQeoOQQgGyf+glKCOeNNHQbMqKwnkhRBFsP8hjYXDVieuKDU3h5E9/8Plj3bLh0RVUnH&#10;lGhQWPBvn998//j+6sOXglxdfvr5+t2Pr29xg4yjWK31BcZc2KXbrzyakXlXOxW/yIl0SeDdQWDe&#10;BcJw8/5kPJ6coPYMz0b5yWR4mkqQ/Qm3zocn3CgSjZLW0rTnDbjwSAbuNAS+7FsnqQ3bpz5gHhj/&#10;Oy6m4I0U1UJImRZuvTqXjmwBW2CRnkgEQ665SU3akj6cjCaYHWBf19hPaCqL2ni9Tvddi/DHwHl6&#10;/gUcE5uDb/oEEkJ0g0IJZJSshkP1WFck7Czqr3HsaExG8YoSyXFKo5U8Awh5G09kJ3W8hKcZ2KsU&#10;i9eXK1qhW3UIGs2VqXbYBi3OAZJ9tQGHGWysE+sGazBMtKIfNmFSbj8wscuP12gf/yR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UiJj91gAAAAgBAAAPAAAAAAAAAAEAIAAAACIAAABkcnMvZG93&#10;bnJldi54bWxQSwECFAAUAAAACACHTuJApza6WjsCAABsBAAADgAAAAAAAAABACAAAAAlAQAAZHJz&#10;L2Uyb0RvYy54bWxQSwUGAAAAAAYABgBZAQAA0gUAAAAA&#10;">
                <v:fill on="t" focussize="0,0"/>
                <v:stroke color="#000000"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请应征人务必提供本身份证复印件背面</w:t>
                      </w:r>
                      <w:r>
                        <w:rPr>
                          <w:rFonts w:ascii="宋体" w:hAnsi="宋体"/>
                          <w:b/>
                          <w:sz w:val="28"/>
                          <w:szCs w:val="28"/>
                        </w:rPr>
                        <w:t>)</w:t>
                      </w:r>
                    </w:p>
                    <w:p>
                      <w:pPr>
                        <w:jc w:val="center"/>
                        <w:rPr>
                          <w:szCs w:val="21"/>
                        </w:rPr>
                      </w:pPr>
                    </w:p>
                  </w:txbxContent>
                </v:textbox>
              </v:shape>
            </w:pict>
          </mc:Fallback>
        </mc:AlternateContent>
      </w:r>
    </w:p>
    <w:p/>
    <w:p/>
    <w:p/>
    <w:p/>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pStyle w:val="28"/>
        <w:rPr>
          <w:rFonts w:ascii="黑体" w:eastAsia="黑体"/>
        </w:rPr>
      </w:pPr>
    </w:p>
    <w:p>
      <w:pPr>
        <w:rPr>
          <w:rFonts w:ascii="黑体" w:eastAsia="黑体"/>
        </w:rPr>
      </w:pPr>
    </w:p>
    <w:p>
      <w:pPr>
        <w:pStyle w:val="4"/>
        <w:rPr>
          <w:rFonts w:hAnsi="宋体"/>
          <w:sz w:val="28"/>
          <w:szCs w:val="28"/>
        </w:rPr>
      </w:pPr>
      <w:r>
        <w:rPr>
          <w:rFonts w:hint="eastAsia" w:hAnsi="宋体"/>
          <w:b/>
          <w:bCs/>
          <w:sz w:val="28"/>
          <w:szCs w:val="28"/>
        </w:rPr>
        <w:t>3、技术条款偏离表</w:t>
      </w:r>
    </w:p>
    <w:p>
      <w:pPr>
        <w:pStyle w:val="6"/>
        <w:spacing w:line="360" w:lineRule="auto"/>
        <w:rPr>
          <w:rFonts w:ascii="宋体" w:hAnsi="宋体"/>
          <w:szCs w:val="21"/>
          <w:u w:val="single"/>
        </w:rPr>
      </w:pPr>
      <w:r>
        <w:rPr>
          <w:rFonts w:hint="eastAsia" w:ascii="宋体" w:hAnsi="宋体"/>
          <w:szCs w:val="21"/>
        </w:rPr>
        <w:t>应征人名称：</w:t>
      </w:r>
      <w:r>
        <w:rPr>
          <w:rFonts w:hint="eastAsia" w:ascii="宋体" w:hAnsi="宋体"/>
          <w:szCs w:val="21"/>
          <w:u w:val="single"/>
        </w:rPr>
        <w:t xml:space="preserve">        </w:t>
      </w:r>
    </w:p>
    <w:tbl>
      <w:tblPr>
        <w:tblStyle w:val="4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32"/>
        <w:gridCol w:w="3566"/>
        <w:gridCol w:w="2058"/>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6" w:type="dxa"/>
            <w:vAlign w:val="center"/>
          </w:tcPr>
          <w:p>
            <w:pPr>
              <w:pStyle w:val="6"/>
              <w:ind w:leftChars="-67" w:right="-139" w:rightChars="-66" w:hanging="140" w:hangingChars="67"/>
              <w:jc w:val="center"/>
              <w:rPr>
                <w:rFonts w:ascii="宋体" w:hAnsi="宋体"/>
                <w:szCs w:val="21"/>
              </w:rPr>
            </w:pPr>
            <w:r>
              <w:rPr>
                <w:rFonts w:hint="eastAsia" w:ascii="宋体" w:hAnsi="宋体"/>
                <w:szCs w:val="21"/>
              </w:rPr>
              <w:t>序号</w:t>
            </w:r>
          </w:p>
        </w:tc>
        <w:tc>
          <w:tcPr>
            <w:tcW w:w="1032" w:type="dxa"/>
            <w:vAlign w:val="center"/>
          </w:tcPr>
          <w:p>
            <w:pPr>
              <w:pStyle w:val="6"/>
              <w:ind w:leftChars="-67" w:hanging="140" w:hangingChars="67"/>
              <w:rPr>
                <w:rFonts w:ascii="宋体" w:hAnsi="宋体"/>
                <w:szCs w:val="21"/>
              </w:rPr>
            </w:pPr>
            <w:r>
              <w:rPr>
                <w:rFonts w:hint="eastAsia" w:ascii="宋体" w:hAnsi="宋体"/>
                <w:szCs w:val="21"/>
              </w:rPr>
              <w:t>征集文件条目号</w:t>
            </w:r>
          </w:p>
        </w:tc>
        <w:tc>
          <w:tcPr>
            <w:tcW w:w="3566" w:type="dxa"/>
            <w:vAlign w:val="center"/>
          </w:tcPr>
          <w:p>
            <w:pPr>
              <w:pStyle w:val="6"/>
              <w:ind w:leftChars="-67" w:hanging="140" w:hangingChars="67"/>
              <w:jc w:val="center"/>
              <w:rPr>
                <w:rFonts w:ascii="宋体" w:hAnsi="宋体"/>
                <w:szCs w:val="21"/>
              </w:rPr>
            </w:pPr>
            <w:r>
              <w:rPr>
                <w:rFonts w:hint="eastAsia" w:ascii="宋体" w:hAnsi="宋体"/>
                <w:szCs w:val="21"/>
              </w:rPr>
              <w:t>征集文件的技术规范</w:t>
            </w:r>
          </w:p>
        </w:tc>
        <w:tc>
          <w:tcPr>
            <w:tcW w:w="2058" w:type="dxa"/>
            <w:vAlign w:val="center"/>
          </w:tcPr>
          <w:p>
            <w:pPr>
              <w:pStyle w:val="6"/>
              <w:ind w:leftChars="-67" w:hanging="140" w:hangingChars="67"/>
              <w:jc w:val="center"/>
              <w:rPr>
                <w:rFonts w:ascii="宋体" w:hAnsi="宋体"/>
                <w:szCs w:val="21"/>
              </w:rPr>
            </w:pPr>
            <w:r>
              <w:rPr>
                <w:rFonts w:hint="eastAsia" w:ascii="宋体" w:hAnsi="宋体"/>
                <w:szCs w:val="21"/>
              </w:rPr>
              <w:t>响应情况</w:t>
            </w:r>
          </w:p>
        </w:tc>
        <w:tc>
          <w:tcPr>
            <w:tcW w:w="1516" w:type="dxa"/>
            <w:vAlign w:val="center"/>
          </w:tcPr>
          <w:p>
            <w:pPr>
              <w:pStyle w:val="6"/>
              <w:ind w:leftChars="-67" w:hanging="140" w:hangingChars="67"/>
              <w:jc w:val="center"/>
              <w:rPr>
                <w:rFonts w:ascii="宋体" w:hAnsi="宋体"/>
                <w:szCs w:val="21"/>
              </w:rPr>
            </w:pPr>
            <w:r>
              <w:rPr>
                <w:rFonts w:hint="eastAsia" w:ascii="宋体" w:hAnsi="宋体"/>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6" w:type="dxa"/>
            <w:vAlign w:val="center"/>
          </w:tcPr>
          <w:p>
            <w:pPr>
              <w:pStyle w:val="6"/>
              <w:spacing w:line="360" w:lineRule="auto"/>
              <w:ind w:firstLine="0"/>
              <w:jc w:val="center"/>
              <w:rPr>
                <w:rFonts w:ascii="宋体" w:hAnsi="宋体"/>
                <w:szCs w:val="21"/>
              </w:rPr>
            </w:pPr>
            <w:r>
              <w:rPr>
                <w:rFonts w:hint="eastAsia" w:ascii="宋体" w:hAnsi="宋体"/>
                <w:szCs w:val="21"/>
              </w:rPr>
              <w:t>1</w:t>
            </w:r>
          </w:p>
        </w:tc>
        <w:tc>
          <w:tcPr>
            <w:tcW w:w="1032" w:type="dxa"/>
            <w:vAlign w:val="center"/>
          </w:tcPr>
          <w:p>
            <w:pPr>
              <w:pStyle w:val="6"/>
              <w:spacing w:line="360" w:lineRule="auto"/>
              <w:jc w:val="center"/>
              <w:rPr>
                <w:rFonts w:ascii="宋体" w:hAnsi="宋体"/>
                <w:szCs w:val="21"/>
              </w:rPr>
            </w:pPr>
          </w:p>
        </w:tc>
        <w:tc>
          <w:tcPr>
            <w:tcW w:w="3566" w:type="dxa"/>
            <w:vAlign w:val="center"/>
          </w:tcPr>
          <w:p>
            <w:pPr>
              <w:pStyle w:val="6"/>
              <w:spacing w:line="360" w:lineRule="auto"/>
              <w:jc w:val="center"/>
              <w:rPr>
                <w:rFonts w:ascii="宋体" w:hAnsi="宋体"/>
                <w:szCs w:val="21"/>
              </w:rPr>
            </w:pPr>
          </w:p>
        </w:tc>
        <w:tc>
          <w:tcPr>
            <w:tcW w:w="2058" w:type="dxa"/>
            <w:vAlign w:val="center"/>
          </w:tcPr>
          <w:p>
            <w:pPr>
              <w:pStyle w:val="6"/>
              <w:spacing w:line="360" w:lineRule="auto"/>
              <w:jc w:val="center"/>
              <w:rPr>
                <w:rFonts w:ascii="宋体" w:hAnsi="宋体"/>
                <w:szCs w:val="21"/>
              </w:rPr>
            </w:pPr>
          </w:p>
        </w:tc>
        <w:tc>
          <w:tcPr>
            <w:tcW w:w="1516" w:type="dxa"/>
            <w:vAlign w:val="center"/>
          </w:tcPr>
          <w:p>
            <w:pPr>
              <w:pStyle w:val="6"/>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6" w:type="dxa"/>
            <w:vAlign w:val="center"/>
          </w:tcPr>
          <w:p>
            <w:pPr>
              <w:pStyle w:val="6"/>
              <w:spacing w:line="360" w:lineRule="auto"/>
              <w:ind w:firstLine="0"/>
              <w:jc w:val="center"/>
              <w:rPr>
                <w:rFonts w:ascii="宋体" w:hAnsi="宋体"/>
                <w:szCs w:val="21"/>
              </w:rPr>
            </w:pPr>
            <w:r>
              <w:rPr>
                <w:rFonts w:hint="eastAsia" w:ascii="宋体" w:hAnsi="宋体"/>
                <w:szCs w:val="21"/>
              </w:rPr>
              <w:t>2</w:t>
            </w:r>
          </w:p>
        </w:tc>
        <w:tc>
          <w:tcPr>
            <w:tcW w:w="1032" w:type="dxa"/>
            <w:vAlign w:val="center"/>
          </w:tcPr>
          <w:p>
            <w:pPr>
              <w:pStyle w:val="6"/>
              <w:spacing w:line="360" w:lineRule="auto"/>
              <w:jc w:val="center"/>
              <w:rPr>
                <w:rFonts w:ascii="宋体" w:hAnsi="宋体"/>
                <w:szCs w:val="21"/>
              </w:rPr>
            </w:pPr>
          </w:p>
        </w:tc>
        <w:tc>
          <w:tcPr>
            <w:tcW w:w="3566" w:type="dxa"/>
            <w:vAlign w:val="center"/>
          </w:tcPr>
          <w:p>
            <w:pPr>
              <w:pStyle w:val="6"/>
              <w:spacing w:line="360" w:lineRule="auto"/>
              <w:jc w:val="center"/>
              <w:rPr>
                <w:rFonts w:ascii="宋体" w:hAnsi="宋体"/>
                <w:szCs w:val="21"/>
              </w:rPr>
            </w:pPr>
          </w:p>
        </w:tc>
        <w:tc>
          <w:tcPr>
            <w:tcW w:w="2058" w:type="dxa"/>
            <w:vAlign w:val="center"/>
          </w:tcPr>
          <w:p>
            <w:pPr>
              <w:pStyle w:val="6"/>
              <w:spacing w:line="360" w:lineRule="auto"/>
              <w:jc w:val="center"/>
              <w:rPr>
                <w:rFonts w:ascii="宋体" w:hAnsi="宋体"/>
                <w:szCs w:val="21"/>
              </w:rPr>
            </w:pPr>
          </w:p>
        </w:tc>
        <w:tc>
          <w:tcPr>
            <w:tcW w:w="1516" w:type="dxa"/>
            <w:vAlign w:val="center"/>
          </w:tcPr>
          <w:p>
            <w:pPr>
              <w:pStyle w:val="6"/>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6" w:type="dxa"/>
            <w:vAlign w:val="center"/>
          </w:tcPr>
          <w:p>
            <w:pPr>
              <w:pStyle w:val="6"/>
              <w:spacing w:line="360" w:lineRule="auto"/>
              <w:ind w:firstLine="0"/>
              <w:jc w:val="center"/>
              <w:rPr>
                <w:rFonts w:ascii="宋体" w:hAnsi="宋体"/>
                <w:szCs w:val="21"/>
              </w:rPr>
            </w:pPr>
            <w:r>
              <w:rPr>
                <w:rFonts w:hint="eastAsia" w:ascii="宋体" w:hAnsi="宋体"/>
                <w:szCs w:val="21"/>
              </w:rPr>
              <w:t>3</w:t>
            </w:r>
          </w:p>
        </w:tc>
        <w:tc>
          <w:tcPr>
            <w:tcW w:w="1032" w:type="dxa"/>
            <w:vAlign w:val="center"/>
          </w:tcPr>
          <w:p>
            <w:pPr>
              <w:pStyle w:val="6"/>
              <w:spacing w:line="360" w:lineRule="auto"/>
              <w:jc w:val="center"/>
              <w:rPr>
                <w:rFonts w:ascii="宋体" w:hAnsi="宋体"/>
                <w:szCs w:val="21"/>
              </w:rPr>
            </w:pPr>
          </w:p>
        </w:tc>
        <w:tc>
          <w:tcPr>
            <w:tcW w:w="3566" w:type="dxa"/>
            <w:vAlign w:val="center"/>
          </w:tcPr>
          <w:p>
            <w:pPr>
              <w:pStyle w:val="6"/>
              <w:spacing w:line="360" w:lineRule="auto"/>
              <w:jc w:val="center"/>
              <w:rPr>
                <w:rFonts w:ascii="宋体" w:hAnsi="宋体"/>
                <w:szCs w:val="21"/>
              </w:rPr>
            </w:pPr>
          </w:p>
        </w:tc>
        <w:tc>
          <w:tcPr>
            <w:tcW w:w="2058" w:type="dxa"/>
            <w:vAlign w:val="center"/>
          </w:tcPr>
          <w:p>
            <w:pPr>
              <w:pStyle w:val="6"/>
              <w:spacing w:line="360" w:lineRule="auto"/>
              <w:jc w:val="center"/>
              <w:rPr>
                <w:rFonts w:ascii="宋体" w:hAnsi="宋体"/>
                <w:szCs w:val="21"/>
              </w:rPr>
            </w:pPr>
          </w:p>
        </w:tc>
        <w:tc>
          <w:tcPr>
            <w:tcW w:w="1516" w:type="dxa"/>
            <w:vAlign w:val="center"/>
          </w:tcPr>
          <w:p>
            <w:pPr>
              <w:pStyle w:val="6"/>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6" w:type="dxa"/>
            <w:vAlign w:val="center"/>
          </w:tcPr>
          <w:p>
            <w:pPr>
              <w:pStyle w:val="6"/>
              <w:spacing w:line="360" w:lineRule="auto"/>
              <w:ind w:firstLine="0"/>
              <w:jc w:val="center"/>
              <w:rPr>
                <w:rFonts w:ascii="宋体" w:hAnsi="宋体"/>
                <w:szCs w:val="21"/>
              </w:rPr>
            </w:pPr>
            <w:r>
              <w:rPr>
                <w:rFonts w:hint="eastAsia" w:ascii="宋体" w:hAnsi="宋体"/>
                <w:szCs w:val="21"/>
              </w:rPr>
              <w:t>4</w:t>
            </w:r>
          </w:p>
        </w:tc>
        <w:tc>
          <w:tcPr>
            <w:tcW w:w="1032" w:type="dxa"/>
            <w:vAlign w:val="center"/>
          </w:tcPr>
          <w:p>
            <w:pPr>
              <w:pStyle w:val="6"/>
              <w:spacing w:line="360" w:lineRule="auto"/>
              <w:jc w:val="center"/>
              <w:rPr>
                <w:rFonts w:ascii="宋体" w:hAnsi="宋体"/>
                <w:szCs w:val="21"/>
              </w:rPr>
            </w:pPr>
          </w:p>
        </w:tc>
        <w:tc>
          <w:tcPr>
            <w:tcW w:w="3566" w:type="dxa"/>
            <w:vAlign w:val="center"/>
          </w:tcPr>
          <w:p>
            <w:pPr>
              <w:pStyle w:val="6"/>
              <w:spacing w:line="360" w:lineRule="auto"/>
              <w:jc w:val="center"/>
              <w:rPr>
                <w:rFonts w:ascii="宋体" w:hAnsi="宋体"/>
                <w:szCs w:val="21"/>
              </w:rPr>
            </w:pPr>
          </w:p>
        </w:tc>
        <w:tc>
          <w:tcPr>
            <w:tcW w:w="2058" w:type="dxa"/>
            <w:vAlign w:val="center"/>
          </w:tcPr>
          <w:p>
            <w:pPr>
              <w:pStyle w:val="6"/>
              <w:spacing w:line="360" w:lineRule="auto"/>
              <w:jc w:val="center"/>
              <w:rPr>
                <w:rFonts w:ascii="宋体" w:hAnsi="宋体"/>
                <w:szCs w:val="21"/>
              </w:rPr>
            </w:pPr>
          </w:p>
        </w:tc>
        <w:tc>
          <w:tcPr>
            <w:tcW w:w="1516" w:type="dxa"/>
            <w:vAlign w:val="center"/>
          </w:tcPr>
          <w:p>
            <w:pPr>
              <w:pStyle w:val="6"/>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6" w:type="dxa"/>
            <w:vAlign w:val="center"/>
          </w:tcPr>
          <w:p>
            <w:pPr>
              <w:pStyle w:val="6"/>
              <w:spacing w:line="360" w:lineRule="auto"/>
              <w:ind w:firstLine="0"/>
              <w:jc w:val="center"/>
              <w:rPr>
                <w:rFonts w:ascii="宋体" w:hAnsi="宋体"/>
                <w:szCs w:val="21"/>
              </w:rPr>
            </w:pPr>
            <w:r>
              <w:rPr>
                <w:rFonts w:hint="eastAsia" w:ascii="宋体" w:hAnsi="宋体"/>
                <w:szCs w:val="21"/>
              </w:rPr>
              <w:t>5</w:t>
            </w:r>
          </w:p>
        </w:tc>
        <w:tc>
          <w:tcPr>
            <w:tcW w:w="1032" w:type="dxa"/>
            <w:vAlign w:val="center"/>
          </w:tcPr>
          <w:p>
            <w:pPr>
              <w:pStyle w:val="6"/>
              <w:spacing w:line="360" w:lineRule="auto"/>
              <w:jc w:val="center"/>
              <w:rPr>
                <w:rFonts w:ascii="宋体" w:hAnsi="宋体"/>
                <w:szCs w:val="21"/>
              </w:rPr>
            </w:pPr>
          </w:p>
        </w:tc>
        <w:tc>
          <w:tcPr>
            <w:tcW w:w="3566" w:type="dxa"/>
            <w:vAlign w:val="center"/>
          </w:tcPr>
          <w:p>
            <w:pPr>
              <w:pStyle w:val="6"/>
              <w:spacing w:line="360" w:lineRule="auto"/>
              <w:jc w:val="center"/>
              <w:rPr>
                <w:rFonts w:ascii="宋体" w:hAnsi="宋体"/>
                <w:szCs w:val="21"/>
              </w:rPr>
            </w:pPr>
          </w:p>
        </w:tc>
        <w:tc>
          <w:tcPr>
            <w:tcW w:w="2058" w:type="dxa"/>
            <w:vAlign w:val="center"/>
          </w:tcPr>
          <w:p>
            <w:pPr>
              <w:pStyle w:val="6"/>
              <w:spacing w:line="360" w:lineRule="auto"/>
              <w:jc w:val="center"/>
              <w:rPr>
                <w:rFonts w:ascii="宋体" w:hAnsi="宋体"/>
                <w:szCs w:val="21"/>
              </w:rPr>
            </w:pPr>
          </w:p>
        </w:tc>
        <w:tc>
          <w:tcPr>
            <w:tcW w:w="1516" w:type="dxa"/>
            <w:vAlign w:val="center"/>
          </w:tcPr>
          <w:p>
            <w:pPr>
              <w:pStyle w:val="6"/>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6" w:type="dxa"/>
            <w:vAlign w:val="center"/>
          </w:tcPr>
          <w:p>
            <w:pPr>
              <w:pStyle w:val="6"/>
              <w:spacing w:line="360" w:lineRule="auto"/>
              <w:ind w:firstLine="0"/>
              <w:jc w:val="center"/>
              <w:rPr>
                <w:rFonts w:ascii="宋体" w:hAnsi="宋体"/>
                <w:szCs w:val="21"/>
              </w:rPr>
            </w:pPr>
            <w:r>
              <w:rPr>
                <w:rFonts w:hint="eastAsia" w:ascii="宋体" w:hAnsi="宋体"/>
                <w:szCs w:val="21"/>
              </w:rPr>
              <w:t>6</w:t>
            </w:r>
          </w:p>
        </w:tc>
        <w:tc>
          <w:tcPr>
            <w:tcW w:w="1032" w:type="dxa"/>
            <w:vAlign w:val="center"/>
          </w:tcPr>
          <w:p>
            <w:pPr>
              <w:pStyle w:val="6"/>
              <w:spacing w:line="360" w:lineRule="auto"/>
              <w:jc w:val="center"/>
              <w:rPr>
                <w:rFonts w:ascii="宋体" w:hAnsi="宋体"/>
                <w:szCs w:val="21"/>
              </w:rPr>
            </w:pPr>
          </w:p>
        </w:tc>
        <w:tc>
          <w:tcPr>
            <w:tcW w:w="3566" w:type="dxa"/>
            <w:vAlign w:val="center"/>
          </w:tcPr>
          <w:p>
            <w:pPr>
              <w:pStyle w:val="6"/>
              <w:spacing w:line="360" w:lineRule="auto"/>
              <w:jc w:val="center"/>
              <w:rPr>
                <w:rFonts w:ascii="宋体" w:hAnsi="宋体"/>
                <w:szCs w:val="21"/>
              </w:rPr>
            </w:pPr>
          </w:p>
        </w:tc>
        <w:tc>
          <w:tcPr>
            <w:tcW w:w="2058" w:type="dxa"/>
            <w:vAlign w:val="center"/>
          </w:tcPr>
          <w:p>
            <w:pPr>
              <w:pStyle w:val="6"/>
              <w:spacing w:line="360" w:lineRule="auto"/>
              <w:jc w:val="center"/>
              <w:rPr>
                <w:rFonts w:ascii="宋体" w:hAnsi="宋体"/>
                <w:szCs w:val="21"/>
              </w:rPr>
            </w:pPr>
          </w:p>
        </w:tc>
        <w:tc>
          <w:tcPr>
            <w:tcW w:w="1516" w:type="dxa"/>
            <w:vAlign w:val="center"/>
          </w:tcPr>
          <w:p>
            <w:pPr>
              <w:pStyle w:val="6"/>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6" w:type="dxa"/>
            <w:vAlign w:val="center"/>
          </w:tcPr>
          <w:p>
            <w:pPr>
              <w:pStyle w:val="6"/>
              <w:spacing w:line="360" w:lineRule="auto"/>
              <w:ind w:firstLine="0"/>
              <w:jc w:val="center"/>
              <w:rPr>
                <w:rFonts w:ascii="宋体" w:hAnsi="宋体"/>
                <w:szCs w:val="21"/>
              </w:rPr>
            </w:pPr>
            <w:r>
              <w:rPr>
                <w:rFonts w:hint="eastAsia" w:ascii="宋体" w:hAnsi="宋体"/>
                <w:szCs w:val="21"/>
              </w:rPr>
              <w:t>…</w:t>
            </w:r>
          </w:p>
        </w:tc>
        <w:tc>
          <w:tcPr>
            <w:tcW w:w="1032" w:type="dxa"/>
            <w:vAlign w:val="center"/>
          </w:tcPr>
          <w:p>
            <w:pPr>
              <w:pStyle w:val="6"/>
              <w:spacing w:line="360" w:lineRule="auto"/>
              <w:jc w:val="center"/>
              <w:rPr>
                <w:rFonts w:ascii="宋体" w:hAnsi="宋体"/>
                <w:szCs w:val="21"/>
              </w:rPr>
            </w:pPr>
          </w:p>
        </w:tc>
        <w:tc>
          <w:tcPr>
            <w:tcW w:w="3566" w:type="dxa"/>
            <w:vAlign w:val="center"/>
          </w:tcPr>
          <w:p>
            <w:pPr>
              <w:pStyle w:val="6"/>
              <w:spacing w:line="360" w:lineRule="auto"/>
              <w:jc w:val="center"/>
              <w:rPr>
                <w:rFonts w:ascii="宋体" w:hAnsi="宋体"/>
                <w:szCs w:val="21"/>
              </w:rPr>
            </w:pPr>
          </w:p>
        </w:tc>
        <w:tc>
          <w:tcPr>
            <w:tcW w:w="2058" w:type="dxa"/>
            <w:vAlign w:val="center"/>
          </w:tcPr>
          <w:p>
            <w:pPr>
              <w:pStyle w:val="6"/>
              <w:spacing w:line="360" w:lineRule="auto"/>
              <w:jc w:val="center"/>
              <w:rPr>
                <w:rFonts w:ascii="宋体" w:hAnsi="宋体"/>
                <w:szCs w:val="21"/>
              </w:rPr>
            </w:pPr>
          </w:p>
        </w:tc>
        <w:tc>
          <w:tcPr>
            <w:tcW w:w="1516" w:type="dxa"/>
            <w:vAlign w:val="center"/>
          </w:tcPr>
          <w:p>
            <w:pPr>
              <w:pStyle w:val="6"/>
              <w:spacing w:line="360" w:lineRule="auto"/>
              <w:jc w:val="center"/>
              <w:rPr>
                <w:rFonts w:ascii="宋体" w:hAnsi="宋体"/>
                <w:szCs w:val="21"/>
              </w:rPr>
            </w:pPr>
          </w:p>
        </w:tc>
      </w:tr>
    </w:tbl>
    <w:p/>
    <w:p>
      <w:pPr>
        <w:rPr>
          <w:rFonts w:ascii="宋体" w:hAnsi="宋体"/>
          <w:bCs/>
          <w:szCs w:val="21"/>
        </w:rPr>
      </w:pPr>
      <w:r>
        <w:rPr>
          <w:rFonts w:hint="eastAsia" w:ascii="宋体" w:hAnsi="宋体"/>
          <w:bCs/>
          <w:szCs w:val="21"/>
        </w:rPr>
        <w:t>说明：</w:t>
      </w:r>
      <w:r>
        <w:rPr>
          <w:rFonts w:hint="eastAsia"/>
        </w:rPr>
        <w:t>1.应征人应</w:t>
      </w:r>
      <w:r>
        <w:t>对征集文件中的</w:t>
      </w:r>
      <w:r>
        <w:rPr>
          <w:rFonts w:hint="eastAsia"/>
          <w:b/>
          <w:bCs/>
        </w:rPr>
        <w:t>“第四章”</w:t>
      </w:r>
      <w:r>
        <w:t>进行应答</w:t>
      </w:r>
      <w:r>
        <w:rPr>
          <w:rFonts w:hint="eastAsia"/>
        </w:rPr>
        <w:t>。无应答的，将可能</w:t>
      </w:r>
      <w:r>
        <w:t>导致其</w:t>
      </w:r>
      <w:r>
        <w:rPr>
          <w:rFonts w:hint="eastAsia"/>
        </w:rPr>
        <w:t>投标无效。</w:t>
      </w:r>
    </w:p>
    <w:p>
      <w:pPr>
        <w:tabs>
          <w:tab w:val="left" w:pos="318"/>
        </w:tabs>
        <w:spacing w:line="400" w:lineRule="exact"/>
        <w:ind w:firstLine="420" w:firstLineChars="200"/>
        <w:rPr>
          <w:rFonts w:ascii="宋体" w:hAnsi="宋体" w:cs="宋体"/>
          <w:bCs/>
          <w:szCs w:val="21"/>
        </w:rPr>
      </w:pPr>
      <w:r>
        <w:rPr>
          <w:rFonts w:hint="eastAsia"/>
        </w:rPr>
        <w:t>2.</w:t>
      </w:r>
      <w:r>
        <w:rPr>
          <w:rFonts w:hint="eastAsia" w:ascii="宋体" w:hAnsi="宋体" w:cs="宋体"/>
          <w:bCs/>
          <w:szCs w:val="21"/>
        </w:rPr>
        <w:t>应征人须对每一款作出明确答复</w:t>
      </w:r>
      <w:r>
        <w:rPr>
          <w:rFonts w:ascii="宋体" w:hAnsi="宋体" w:cs="宋体"/>
          <w:bCs/>
          <w:szCs w:val="21"/>
        </w:rPr>
        <w:t>(</w:t>
      </w:r>
      <w:r>
        <w:rPr>
          <w:rFonts w:hint="eastAsia" w:ascii="宋体" w:hAnsi="宋体" w:cs="宋体"/>
          <w:bCs/>
          <w:szCs w:val="21"/>
        </w:rPr>
        <w:t>如果需要，可给出详细的应答内容</w:t>
      </w:r>
      <w:r>
        <w:rPr>
          <w:rFonts w:ascii="宋体" w:hAnsi="宋体" w:cs="宋体"/>
          <w:bCs/>
          <w:szCs w:val="21"/>
        </w:rPr>
        <w:t>)</w:t>
      </w:r>
      <w:r>
        <w:rPr>
          <w:rFonts w:hint="eastAsia" w:ascii="宋体" w:hAnsi="宋体" w:cs="宋体"/>
          <w:bCs/>
          <w:szCs w:val="21"/>
        </w:rPr>
        <w:t>，否则将可能被视为放弃应答。</w:t>
      </w:r>
    </w:p>
    <w:p>
      <w:pPr>
        <w:spacing w:before="312" w:beforeLines="100" w:line="360" w:lineRule="auto"/>
        <w:rPr>
          <w:rFonts w:ascii="宋体" w:hAnsi="宋体"/>
          <w:szCs w:val="21"/>
          <w:u w:val="single"/>
        </w:rPr>
      </w:pPr>
    </w:p>
    <w:p>
      <w:pPr>
        <w:pStyle w:val="4"/>
        <w:rPr>
          <w:rFonts w:hAnsi="宋体"/>
          <w:sz w:val="28"/>
          <w:szCs w:val="28"/>
        </w:rPr>
      </w:pPr>
      <w:bookmarkStart w:id="335" w:name="_Toc446667958"/>
      <w:bookmarkStart w:id="336" w:name="_Toc360583890"/>
      <w:bookmarkStart w:id="337" w:name="_Toc369777994"/>
      <w:r>
        <w:rPr>
          <w:rFonts w:hAnsi="宋体"/>
          <w:sz w:val="28"/>
          <w:szCs w:val="28"/>
        </w:rPr>
        <w:br w:type="page"/>
      </w:r>
      <w:r>
        <w:rPr>
          <w:rFonts w:hAnsi="宋体"/>
          <w:sz w:val="28"/>
          <w:szCs w:val="28"/>
        </w:rPr>
        <w:t>4</w:t>
      </w:r>
      <w:r>
        <w:rPr>
          <w:rFonts w:hint="eastAsia" w:hAnsi="宋体"/>
          <w:b/>
          <w:bCs/>
          <w:sz w:val="28"/>
          <w:szCs w:val="28"/>
        </w:rPr>
        <w:t>、应征人基本情况表</w:t>
      </w:r>
      <w:bookmarkEnd w:id="335"/>
    </w:p>
    <w:tbl>
      <w:tblPr>
        <w:tblStyle w:val="42"/>
        <w:tblW w:w="90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4"/>
        <w:gridCol w:w="951"/>
        <w:gridCol w:w="1007"/>
        <w:gridCol w:w="889"/>
        <w:gridCol w:w="445"/>
        <w:gridCol w:w="330"/>
        <w:gridCol w:w="1142"/>
        <w:gridCol w:w="517"/>
        <w:gridCol w:w="911"/>
        <w:gridCol w:w="10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rFonts w:hint="eastAsia"/>
                <w:szCs w:val="21"/>
              </w:rPr>
              <w:t>应征人</w:t>
            </w:r>
            <w:r>
              <w:rPr>
                <w:szCs w:val="21"/>
              </w:rPr>
              <w:t>名称</w:t>
            </w:r>
          </w:p>
        </w:tc>
        <w:tc>
          <w:tcPr>
            <w:tcW w:w="7241" w:type="dxa"/>
            <w:gridSpan w:val="9"/>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注册地址</w:t>
            </w:r>
          </w:p>
        </w:tc>
        <w:tc>
          <w:tcPr>
            <w:tcW w:w="3622" w:type="dxa"/>
            <w:gridSpan w:val="5"/>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1142"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邮政编码</w:t>
            </w:r>
          </w:p>
        </w:tc>
        <w:tc>
          <w:tcPr>
            <w:tcW w:w="2477" w:type="dxa"/>
            <w:gridSpan w:val="3"/>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联系方式</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联系人</w:t>
            </w:r>
          </w:p>
        </w:tc>
        <w:tc>
          <w:tcPr>
            <w:tcW w:w="2671" w:type="dxa"/>
            <w:gridSpan w:val="4"/>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1142"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电 话</w:t>
            </w:r>
          </w:p>
        </w:tc>
        <w:tc>
          <w:tcPr>
            <w:tcW w:w="2477" w:type="dxa"/>
            <w:gridSpan w:val="3"/>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传  真</w:t>
            </w:r>
          </w:p>
        </w:tc>
        <w:tc>
          <w:tcPr>
            <w:tcW w:w="2671" w:type="dxa"/>
            <w:gridSpan w:val="4"/>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1142"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网 址</w:t>
            </w:r>
          </w:p>
        </w:tc>
        <w:tc>
          <w:tcPr>
            <w:tcW w:w="2477" w:type="dxa"/>
            <w:gridSpan w:val="3"/>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法定代表人</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姓名</w:t>
            </w:r>
          </w:p>
        </w:tc>
        <w:tc>
          <w:tcPr>
            <w:tcW w:w="1007"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技术职称</w:t>
            </w:r>
          </w:p>
        </w:tc>
        <w:tc>
          <w:tcPr>
            <w:tcW w:w="1989" w:type="dxa"/>
            <w:gridSpan w:val="3"/>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911"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电话</w:t>
            </w:r>
          </w:p>
        </w:tc>
        <w:tc>
          <w:tcPr>
            <w:tcW w:w="1049"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成立时间</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5283" w:type="dxa"/>
            <w:gridSpan w:val="7"/>
            <w:tcBorders>
              <w:top w:val="single" w:color="auto" w:sz="4" w:space="0"/>
              <w:left w:val="single" w:color="auto" w:sz="4" w:space="0"/>
              <w:bottom w:val="single" w:color="auto" w:sz="4" w:space="0"/>
              <w:right w:val="single" w:color="auto" w:sz="4" w:space="0"/>
            </w:tcBorders>
            <w:vAlign w:val="center"/>
          </w:tcPr>
          <w:p>
            <w:pPr>
              <w:topLinePunct/>
              <w:spacing w:line="276" w:lineRule="auto"/>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营业执照号</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其中</w:t>
            </w:r>
          </w:p>
        </w:tc>
        <w:tc>
          <w:tcPr>
            <w:tcW w:w="2434" w:type="dxa"/>
            <w:gridSpan w:val="4"/>
            <w:vMerge w:val="restart"/>
            <w:tcBorders>
              <w:top w:val="single" w:color="auto" w:sz="4" w:space="0"/>
              <w:left w:val="single" w:color="auto" w:sz="4" w:space="0"/>
              <w:right w:val="single" w:color="auto" w:sz="4" w:space="0"/>
            </w:tcBorders>
            <w:vAlign w:val="center"/>
          </w:tcPr>
          <w:p>
            <w:pPr>
              <w:topLinePunct/>
              <w:spacing w:line="276" w:lineRule="auto"/>
              <w:jc w:val="center"/>
              <w:rPr>
                <w:szCs w:val="21"/>
              </w:rPr>
            </w:pPr>
            <w:r>
              <w:rPr>
                <w:szCs w:val="21"/>
              </w:rPr>
              <w:t>高级职称人员</w:t>
            </w:r>
          </w:p>
        </w:tc>
        <w:tc>
          <w:tcPr>
            <w:tcW w:w="1960" w:type="dxa"/>
            <w:gridSpan w:val="2"/>
            <w:vMerge w:val="restart"/>
            <w:tcBorders>
              <w:top w:val="single" w:color="auto" w:sz="4" w:space="0"/>
              <w:left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注册资金</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2434" w:type="dxa"/>
            <w:gridSpan w:val="4"/>
            <w:vMerge w:val="continue"/>
            <w:tcBorders>
              <w:left w:val="single" w:color="auto" w:sz="4" w:space="0"/>
              <w:right w:val="single" w:color="auto" w:sz="4" w:space="0"/>
            </w:tcBorders>
            <w:vAlign w:val="center"/>
          </w:tcPr>
          <w:p>
            <w:pPr>
              <w:topLinePunct/>
              <w:spacing w:line="276" w:lineRule="auto"/>
              <w:jc w:val="center"/>
              <w:rPr>
                <w:szCs w:val="21"/>
              </w:rPr>
            </w:pPr>
          </w:p>
        </w:tc>
        <w:tc>
          <w:tcPr>
            <w:tcW w:w="1960" w:type="dxa"/>
            <w:gridSpan w:val="2"/>
            <w:vMerge w:val="continue"/>
            <w:tcBorders>
              <w:left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开户银行</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2434" w:type="dxa"/>
            <w:gridSpan w:val="4"/>
            <w:vMerge w:val="continue"/>
            <w:tcBorders>
              <w:left w:val="single" w:color="auto" w:sz="4" w:space="0"/>
              <w:right w:val="single" w:color="auto" w:sz="4" w:space="0"/>
            </w:tcBorders>
            <w:vAlign w:val="center"/>
          </w:tcPr>
          <w:p>
            <w:pPr>
              <w:topLinePunct/>
              <w:spacing w:line="276" w:lineRule="auto"/>
              <w:jc w:val="center"/>
              <w:rPr>
                <w:szCs w:val="21"/>
              </w:rPr>
            </w:pPr>
          </w:p>
        </w:tc>
        <w:tc>
          <w:tcPr>
            <w:tcW w:w="1960" w:type="dxa"/>
            <w:gridSpan w:val="2"/>
            <w:vMerge w:val="continue"/>
            <w:tcBorders>
              <w:left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834" w:type="dxa"/>
            <w:tcBorders>
              <w:top w:val="single" w:color="auto" w:sz="4" w:space="0"/>
              <w:left w:val="single" w:color="auto" w:sz="4" w:space="0"/>
              <w:right w:val="single" w:color="auto" w:sz="4" w:space="0"/>
            </w:tcBorders>
            <w:vAlign w:val="center"/>
          </w:tcPr>
          <w:p>
            <w:pPr>
              <w:topLinePunct/>
              <w:spacing w:line="276" w:lineRule="auto"/>
              <w:jc w:val="center"/>
              <w:rPr>
                <w:szCs w:val="21"/>
              </w:rPr>
            </w:pPr>
            <w:r>
              <w:rPr>
                <w:rFonts w:hint="eastAsia"/>
                <w:szCs w:val="21"/>
              </w:rPr>
              <w:t>银行</w:t>
            </w:r>
            <w:r>
              <w:rPr>
                <w:szCs w:val="21"/>
              </w:rPr>
              <w:t>账号</w:t>
            </w:r>
          </w:p>
        </w:tc>
        <w:tc>
          <w:tcPr>
            <w:tcW w:w="1958" w:type="dxa"/>
            <w:gridSpan w:val="2"/>
            <w:tcBorders>
              <w:top w:val="single" w:color="auto" w:sz="4" w:space="0"/>
              <w:left w:val="single" w:color="auto" w:sz="4" w:space="0"/>
              <w:right w:val="single" w:color="auto" w:sz="4" w:space="0"/>
            </w:tcBorders>
            <w:vAlign w:val="center"/>
          </w:tcPr>
          <w:p>
            <w:pPr>
              <w:topLinePunct/>
              <w:spacing w:line="276" w:lineRule="auto"/>
              <w:jc w:val="center"/>
              <w:rPr>
                <w:szCs w:val="21"/>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c>
          <w:tcPr>
            <w:tcW w:w="2434" w:type="dxa"/>
            <w:gridSpan w:val="4"/>
            <w:vMerge w:val="continue"/>
            <w:tcBorders>
              <w:left w:val="single" w:color="auto" w:sz="4" w:space="0"/>
              <w:right w:val="single" w:color="auto" w:sz="4" w:space="0"/>
            </w:tcBorders>
            <w:vAlign w:val="center"/>
          </w:tcPr>
          <w:p>
            <w:pPr>
              <w:topLinePunct/>
              <w:spacing w:line="276" w:lineRule="auto"/>
              <w:jc w:val="center"/>
              <w:rPr>
                <w:szCs w:val="21"/>
              </w:rPr>
            </w:pPr>
          </w:p>
        </w:tc>
        <w:tc>
          <w:tcPr>
            <w:tcW w:w="1960" w:type="dxa"/>
            <w:gridSpan w:val="2"/>
            <w:vMerge w:val="continue"/>
            <w:tcBorders>
              <w:left w:val="single" w:color="auto" w:sz="4" w:space="0"/>
              <w:right w:val="single" w:color="auto" w:sz="4" w:space="0"/>
            </w:tcBorders>
            <w:vAlign w:val="center"/>
          </w:tcPr>
          <w:p>
            <w:pPr>
              <w:topLinePunct/>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834" w:type="dxa"/>
            <w:tcBorders>
              <w:top w:val="single" w:color="auto" w:sz="4" w:space="0"/>
              <w:left w:val="single" w:color="auto" w:sz="4" w:space="0"/>
              <w:right w:val="single" w:color="auto" w:sz="4" w:space="0"/>
            </w:tcBorders>
            <w:vAlign w:val="center"/>
          </w:tcPr>
          <w:p>
            <w:pPr>
              <w:topLinePunct/>
              <w:spacing w:line="276" w:lineRule="auto"/>
              <w:ind w:firstLine="210" w:firstLineChars="100"/>
              <w:jc w:val="center"/>
              <w:rPr>
                <w:szCs w:val="21"/>
              </w:rPr>
            </w:pPr>
            <w:r>
              <w:rPr>
                <w:szCs w:val="21"/>
              </w:rPr>
              <w:t>经营范围</w:t>
            </w:r>
          </w:p>
        </w:tc>
        <w:tc>
          <w:tcPr>
            <w:tcW w:w="7241" w:type="dxa"/>
            <w:gridSpan w:val="9"/>
            <w:tcBorders>
              <w:top w:val="single" w:color="auto" w:sz="4" w:space="0"/>
              <w:left w:val="single" w:color="auto" w:sz="4" w:space="0"/>
              <w:right w:val="single" w:color="auto" w:sz="4" w:space="0"/>
            </w:tcBorders>
            <w:vAlign w:val="center"/>
          </w:tcPr>
          <w:p>
            <w:pPr>
              <w:topLinePunct/>
              <w:spacing w:line="276"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834" w:type="dxa"/>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r>
              <w:rPr>
                <w:szCs w:val="21"/>
              </w:rPr>
              <w:t>备注</w:t>
            </w:r>
          </w:p>
        </w:tc>
        <w:tc>
          <w:tcPr>
            <w:tcW w:w="7241" w:type="dxa"/>
            <w:gridSpan w:val="9"/>
            <w:tcBorders>
              <w:top w:val="single" w:color="auto" w:sz="4" w:space="0"/>
              <w:left w:val="single" w:color="auto" w:sz="4" w:space="0"/>
              <w:bottom w:val="single" w:color="auto" w:sz="4" w:space="0"/>
              <w:right w:val="single" w:color="auto" w:sz="4" w:space="0"/>
            </w:tcBorders>
            <w:vAlign w:val="center"/>
          </w:tcPr>
          <w:p>
            <w:pPr>
              <w:topLinePunct/>
              <w:spacing w:line="276" w:lineRule="auto"/>
              <w:jc w:val="center"/>
              <w:rPr>
                <w:szCs w:val="21"/>
              </w:rPr>
            </w:pPr>
          </w:p>
        </w:tc>
      </w:tr>
    </w:tbl>
    <w:p>
      <w:pPr>
        <w:spacing w:line="360" w:lineRule="auto"/>
        <w:rPr>
          <w:bCs/>
        </w:rPr>
      </w:pPr>
      <w:r>
        <w:rPr>
          <w:rFonts w:ascii="宋体" w:hAnsi="宋体"/>
          <w:b/>
        </w:rPr>
        <w:t>4</w:t>
      </w:r>
      <w:r>
        <w:rPr>
          <w:rFonts w:hint="eastAsia" w:ascii="宋体" w:hAnsi="宋体"/>
          <w:b/>
        </w:rPr>
        <w:t xml:space="preserve">.1 </w:t>
      </w:r>
      <w:r>
        <w:rPr>
          <w:rFonts w:hint="eastAsia"/>
          <w:bCs/>
        </w:rPr>
        <w:t>对于已按商事登记改革要求更换新版营业执照，如营业执照无经营范围、注册资本等信息的，还需提供商事主体信息最新网页查询结果截屏打印件（包括但不限于注册时间、注册资金等内容），对于已按“三证合一”登记制度更换新版营业执照的（营业执照、组织机构代码证、税务登记证三证合一），须提供由工商部门颁发的加载统一社会信用代码的营业执照。</w:t>
      </w:r>
    </w:p>
    <w:p>
      <w:pPr>
        <w:spacing w:line="360" w:lineRule="auto"/>
        <w:rPr>
          <w:rFonts w:ascii="宋体" w:hAnsi="宋体"/>
        </w:rPr>
      </w:pPr>
      <w:r>
        <w:rPr>
          <w:rFonts w:ascii="宋体" w:hAnsi="宋体"/>
          <w:b/>
        </w:rPr>
        <w:t>4</w:t>
      </w:r>
      <w:r>
        <w:rPr>
          <w:rFonts w:hint="eastAsia" w:ascii="宋体" w:hAnsi="宋体"/>
          <w:b/>
        </w:rPr>
        <w:t>.2</w:t>
      </w:r>
      <w:r>
        <w:rPr>
          <w:rFonts w:hint="eastAsia" w:ascii="宋体" w:hAnsi="宋体"/>
        </w:rPr>
        <w:t xml:space="preserve"> 一般纳税人证明文件</w:t>
      </w:r>
    </w:p>
    <w:p>
      <w:pPr>
        <w:spacing w:line="360" w:lineRule="auto"/>
        <w:rPr>
          <w:rFonts w:ascii="宋体" w:hAnsi="宋体"/>
        </w:rPr>
      </w:pPr>
      <w:r>
        <w:rPr>
          <w:rFonts w:hint="eastAsia" w:ascii="宋体" w:hAnsi="宋体"/>
        </w:rPr>
        <w:t>提供税务登记证（加盖“一般纳税人”戳章）或税务机关出具的其它证明材料（如税务机关网站查询结果截图，税务机关盖章的《增值税一般纳税人资格登记表》或《增值税一般纳税人资格认定书》等）。</w:t>
      </w:r>
    </w:p>
    <w:p>
      <w:pPr>
        <w:spacing w:line="360" w:lineRule="auto"/>
        <w:rPr>
          <w:rFonts w:ascii="宋体" w:hAnsi="宋体"/>
        </w:rPr>
      </w:pPr>
      <w:r>
        <w:rPr>
          <w:rFonts w:ascii="宋体" w:hAnsi="宋体"/>
          <w:b/>
        </w:rPr>
        <w:t>4</w:t>
      </w:r>
      <w:r>
        <w:rPr>
          <w:rFonts w:hint="eastAsia" w:ascii="宋体" w:hAnsi="宋体"/>
          <w:b/>
        </w:rPr>
        <w:t>.</w:t>
      </w:r>
      <w:r>
        <w:rPr>
          <w:rFonts w:ascii="宋体" w:hAnsi="宋体"/>
          <w:b/>
        </w:rPr>
        <w:t>3</w:t>
      </w:r>
      <w:r>
        <w:rPr>
          <w:rFonts w:hint="eastAsia" w:ascii="宋体" w:hAnsi="宋体"/>
          <w:b/>
        </w:rPr>
        <w:t xml:space="preserve"> </w:t>
      </w:r>
      <w:r>
        <w:rPr>
          <w:rFonts w:hint="eastAsia" w:ascii="宋体" w:hAnsi="宋体"/>
        </w:rPr>
        <w:t>企业信息变更证明材料扫描件（如有）</w:t>
      </w:r>
    </w:p>
    <w:p>
      <w:pPr>
        <w:spacing w:line="360" w:lineRule="auto"/>
        <w:rPr>
          <w:rFonts w:ascii="宋体" w:hAnsi="宋体"/>
        </w:rPr>
      </w:pPr>
      <w:r>
        <w:rPr>
          <w:rFonts w:hint="eastAsia" w:ascii="宋体" w:hAnsi="宋体"/>
        </w:rPr>
        <w:t>若应征人成立至今有发生名称、地址、注册资金等变更情况，并可能导致与应征文件中所提供的材料中的单位名称不一致的，必须提供加盖公章（同时有应征人公章和第三方如工商局的公章）的公司变更说明材料，否则可能导致应征人的相关材料被认定无效。如无，则无需提供。</w:t>
      </w:r>
    </w:p>
    <w:p>
      <w:pPr>
        <w:spacing w:line="360" w:lineRule="auto"/>
        <w:rPr>
          <w:rFonts w:ascii="宋体" w:hAnsi="宋体"/>
        </w:rPr>
      </w:pPr>
      <w:r>
        <w:rPr>
          <w:rFonts w:ascii="宋体" w:hAnsi="宋体"/>
          <w:b/>
        </w:rPr>
        <w:t>4</w:t>
      </w:r>
      <w:r>
        <w:rPr>
          <w:rFonts w:hint="eastAsia" w:ascii="宋体" w:hAnsi="宋体"/>
          <w:b/>
        </w:rPr>
        <w:t>.</w:t>
      </w:r>
      <w:r>
        <w:rPr>
          <w:rFonts w:ascii="宋体" w:hAnsi="宋体"/>
          <w:b/>
        </w:rPr>
        <w:t>4</w:t>
      </w:r>
      <w:r>
        <w:rPr>
          <w:rFonts w:hint="eastAsia" w:ascii="宋体" w:hAnsi="宋体"/>
          <w:b/>
        </w:rPr>
        <w:t xml:space="preserve"> </w:t>
      </w:r>
      <w:r>
        <w:rPr>
          <w:rFonts w:hint="eastAsia" w:ascii="宋体" w:hAnsi="宋体"/>
        </w:rPr>
        <w:t>本项目要求提供的其他资质文件（详见第一章 征集公告 “二、应征人资格要求”需提供的资料）</w:t>
      </w:r>
    </w:p>
    <w:p>
      <w:pPr>
        <w:spacing w:line="360" w:lineRule="auto"/>
        <w:ind w:left="424" w:leftChars="202"/>
        <w:rPr>
          <w:rFonts w:ascii="宋体" w:hAnsi="宋体"/>
        </w:rPr>
      </w:pPr>
      <w:r>
        <w:rPr>
          <w:rFonts w:hint="eastAsia" w:ascii="宋体" w:hAnsi="宋体"/>
        </w:rPr>
        <w:t>1）资格性审查要求的其他证明资料</w:t>
      </w:r>
    </w:p>
    <w:p>
      <w:pPr>
        <w:spacing w:line="360" w:lineRule="auto"/>
        <w:rPr>
          <w:rFonts w:ascii="宋体" w:hAnsi="宋体"/>
        </w:rPr>
      </w:pPr>
      <w:r>
        <w:rPr>
          <w:rFonts w:hint="eastAsia" w:ascii="宋体" w:hAnsi="宋体"/>
        </w:rPr>
        <w:t>说明：</w:t>
      </w:r>
    </w:p>
    <w:p>
      <w:pPr>
        <w:spacing w:line="360" w:lineRule="auto"/>
        <w:rPr>
          <w:rFonts w:ascii="宋体" w:hAnsi="宋体"/>
        </w:rPr>
      </w:pPr>
      <w:r>
        <w:rPr>
          <w:rFonts w:hint="eastAsia" w:ascii="宋体" w:hAnsi="宋体"/>
        </w:rPr>
        <w:t>上述资质（格）证明文件因复印件模糊造成的误解，由应征人负责。</w:t>
      </w:r>
    </w:p>
    <w:p>
      <w:pPr>
        <w:spacing w:line="360" w:lineRule="auto"/>
        <w:rPr>
          <w:rFonts w:ascii="宋体" w:hAnsi="宋体"/>
        </w:rPr>
      </w:pPr>
      <w:r>
        <w:rPr>
          <w:rFonts w:hint="eastAsia" w:ascii="宋体" w:hAnsi="宋体"/>
        </w:rPr>
        <w:t>应征人应保证所递交的资质（格）证明文件真实有效，由此产生的后果由应征人负责。</w:t>
      </w:r>
      <w:bookmarkEnd w:id="336"/>
      <w:bookmarkEnd w:id="337"/>
      <w:r>
        <w:t xml:space="preserve"> </w:t>
      </w:r>
    </w:p>
    <w:p>
      <w:pPr>
        <w:pStyle w:val="4"/>
        <w:rPr>
          <w:b/>
          <w:bCs/>
        </w:rPr>
      </w:pPr>
      <w:r>
        <w:rPr>
          <w:rFonts w:hint="eastAsia"/>
          <w:b/>
          <w:bCs/>
        </w:rPr>
        <w:t>5、</w:t>
      </w:r>
      <w:r>
        <w:rPr>
          <w:b/>
          <w:bCs/>
        </w:rPr>
        <w:t>近年完成的类似项目情况表</w:t>
      </w:r>
    </w:p>
    <w:tbl>
      <w:tblPr>
        <w:tblStyle w:val="42"/>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01"/>
        <w:gridCol w:w="1277"/>
        <w:gridCol w:w="973"/>
        <w:gridCol w:w="1144"/>
        <w:gridCol w:w="1410"/>
        <w:gridCol w:w="1360"/>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62" w:type="dxa"/>
            <w:vAlign w:val="center"/>
          </w:tcPr>
          <w:p>
            <w:pPr>
              <w:jc w:val="center"/>
              <w:rPr>
                <w:bCs/>
                <w:szCs w:val="21"/>
              </w:rPr>
            </w:pPr>
            <w:r>
              <w:rPr>
                <w:rFonts w:hint="eastAsia"/>
                <w:bCs/>
                <w:szCs w:val="21"/>
              </w:rPr>
              <w:t>序号</w:t>
            </w:r>
          </w:p>
        </w:tc>
        <w:tc>
          <w:tcPr>
            <w:tcW w:w="1701" w:type="dxa"/>
            <w:vAlign w:val="center"/>
          </w:tcPr>
          <w:p>
            <w:pPr>
              <w:jc w:val="center"/>
              <w:rPr>
                <w:bCs/>
                <w:szCs w:val="21"/>
              </w:rPr>
            </w:pPr>
            <w:r>
              <w:rPr>
                <w:rFonts w:hint="eastAsia"/>
                <w:bCs/>
                <w:szCs w:val="21"/>
              </w:rPr>
              <w:t>合同名称</w:t>
            </w:r>
          </w:p>
        </w:tc>
        <w:tc>
          <w:tcPr>
            <w:tcW w:w="1277" w:type="dxa"/>
            <w:vAlign w:val="center"/>
          </w:tcPr>
          <w:p>
            <w:pPr>
              <w:jc w:val="center"/>
              <w:rPr>
                <w:bCs/>
                <w:szCs w:val="21"/>
              </w:rPr>
            </w:pPr>
            <w:r>
              <w:rPr>
                <w:rFonts w:hint="eastAsia"/>
                <w:bCs/>
                <w:szCs w:val="21"/>
              </w:rPr>
              <w:t>用户单位名称</w:t>
            </w:r>
          </w:p>
        </w:tc>
        <w:tc>
          <w:tcPr>
            <w:tcW w:w="973" w:type="dxa"/>
            <w:vAlign w:val="center"/>
          </w:tcPr>
          <w:p>
            <w:pPr>
              <w:jc w:val="center"/>
              <w:rPr>
                <w:bCs/>
                <w:szCs w:val="21"/>
              </w:rPr>
            </w:pPr>
            <w:r>
              <w:rPr>
                <w:rFonts w:hint="eastAsia"/>
                <w:bCs/>
                <w:szCs w:val="21"/>
              </w:rPr>
              <w:t>签订合同时间</w:t>
            </w:r>
          </w:p>
        </w:tc>
        <w:tc>
          <w:tcPr>
            <w:tcW w:w="1144" w:type="dxa"/>
            <w:vAlign w:val="center"/>
          </w:tcPr>
          <w:p>
            <w:pPr>
              <w:jc w:val="center"/>
              <w:rPr>
                <w:bCs/>
                <w:szCs w:val="21"/>
              </w:rPr>
            </w:pPr>
            <w:r>
              <w:rPr>
                <w:rFonts w:hint="eastAsia"/>
                <w:bCs/>
                <w:szCs w:val="21"/>
              </w:rPr>
              <w:t>合同金额(万元)</w:t>
            </w:r>
          </w:p>
        </w:tc>
        <w:tc>
          <w:tcPr>
            <w:tcW w:w="1410" w:type="dxa"/>
            <w:vAlign w:val="center"/>
          </w:tcPr>
          <w:p>
            <w:pPr>
              <w:jc w:val="center"/>
              <w:rPr>
                <w:bCs/>
                <w:szCs w:val="21"/>
              </w:rPr>
            </w:pPr>
            <w:r>
              <w:rPr>
                <w:rFonts w:hint="eastAsia"/>
                <w:bCs/>
                <w:szCs w:val="21"/>
              </w:rPr>
              <w:t>合同高度</w:t>
            </w:r>
          </w:p>
        </w:tc>
        <w:tc>
          <w:tcPr>
            <w:tcW w:w="1360" w:type="dxa"/>
            <w:vAlign w:val="center"/>
          </w:tcPr>
          <w:p>
            <w:pPr>
              <w:jc w:val="center"/>
              <w:rPr>
                <w:bCs/>
                <w:szCs w:val="21"/>
              </w:rPr>
            </w:pPr>
            <w:r>
              <w:rPr>
                <w:rFonts w:hint="eastAsia"/>
                <w:bCs/>
                <w:szCs w:val="21"/>
              </w:rPr>
              <w:t>合同主要标的</w:t>
            </w:r>
          </w:p>
        </w:tc>
        <w:tc>
          <w:tcPr>
            <w:tcW w:w="1817" w:type="dxa"/>
            <w:vAlign w:val="center"/>
          </w:tcPr>
          <w:p>
            <w:pPr>
              <w:jc w:val="center"/>
              <w:rPr>
                <w:bCs/>
                <w:szCs w:val="21"/>
              </w:rPr>
            </w:pPr>
            <w:r>
              <w:rPr>
                <w:rFonts w:hint="eastAsia"/>
                <w:bCs/>
                <w:szCs w:val="21"/>
              </w:rPr>
              <w:t>合同发包人联系人联系电话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62" w:type="dxa"/>
            <w:vAlign w:val="center"/>
          </w:tcPr>
          <w:p>
            <w:pPr>
              <w:jc w:val="center"/>
              <w:rPr>
                <w:szCs w:val="21"/>
              </w:rPr>
            </w:pPr>
          </w:p>
          <w:p>
            <w:pPr>
              <w:jc w:val="center"/>
              <w:rPr>
                <w:szCs w:val="21"/>
              </w:rPr>
            </w:pPr>
          </w:p>
        </w:tc>
        <w:tc>
          <w:tcPr>
            <w:tcW w:w="1701" w:type="dxa"/>
            <w:vAlign w:val="center"/>
          </w:tcPr>
          <w:p>
            <w:pPr>
              <w:jc w:val="center"/>
              <w:rPr>
                <w:szCs w:val="21"/>
              </w:rPr>
            </w:pPr>
          </w:p>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2" w:type="dxa"/>
            <w:vAlign w:val="center"/>
          </w:tcPr>
          <w:p>
            <w:pPr>
              <w:jc w:val="center"/>
              <w:rPr>
                <w:szCs w:val="21"/>
              </w:rPr>
            </w:pPr>
          </w:p>
        </w:tc>
        <w:tc>
          <w:tcPr>
            <w:tcW w:w="1701" w:type="dxa"/>
            <w:vAlign w:val="center"/>
          </w:tcPr>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2" w:type="dxa"/>
            <w:vAlign w:val="center"/>
          </w:tcPr>
          <w:p>
            <w:pPr>
              <w:jc w:val="center"/>
              <w:rPr>
                <w:szCs w:val="21"/>
              </w:rPr>
            </w:pPr>
          </w:p>
          <w:p>
            <w:pPr>
              <w:jc w:val="center"/>
              <w:rPr>
                <w:szCs w:val="21"/>
              </w:rPr>
            </w:pPr>
          </w:p>
        </w:tc>
        <w:tc>
          <w:tcPr>
            <w:tcW w:w="1701" w:type="dxa"/>
            <w:vAlign w:val="center"/>
          </w:tcPr>
          <w:p>
            <w:pPr>
              <w:jc w:val="center"/>
              <w:rPr>
                <w:szCs w:val="21"/>
              </w:rPr>
            </w:pPr>
          </w:p>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2" w:type="dxa"/>
            <w:vAlign w:val="center"/>
          </w:tcPr>
          <w:p>
            <w:pPr>
              <w:jc w:val="center"/>
              <w:rPr>
                <w:szCs w:val="21"/>
              </w:rPr>
            </w:pPr>
          </w:p>
        </w:tc>
        <w:tc>
          <w:tcPr>
            <w:tcW w:w="1701" w:type="dxa"/>
            <w:vAlign w:val="center"/>
          </w:tcPr>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2" w:type="dxa"/>
            <w:vAlign w:val="center"/>
          </w:tcPr>
          <w:p>
            <w:pPr>
              <w:jc w:val="center"/>
              <w:rPr>
                <w:szCs w:val="21"/>
              </w:rPr>
            </w:pPr>
          </w:p>
          <w:p>
            <w:pPr>
              <w:jc w:val="center"/>
              <w:rPr>
                <w:szCs w:val="21"/>
              </w:rPr>
            </w:pPr>
          </w:p>
        </w:tc>
        <w:tc>
          <w:tcPr>
            <w:tcW w:w="1701" w:type="dxa"/>
            <w:vAlign w:val="center"/>
          </w:tcPr>
          <w:p>
            <w:pPr>
              <w:jc w:val="center"/>
              <w:rPr>
                <w:szCs w:val="21"/>
              </w:rPr>
            </w:pPr>
          </w:p>
          <w:p>
            <w:pPr>
              <w:jc w:val="center"/>
              <w:rPr>
                <w:szCs w:val="21"/>
              </w:rPr>
            </w:pPr>
          </w:p>
        </w:tc>
        <w:tc>
          <w:tcPr>
            <w:tcW w:w="1277" w:type="dxa"/>
            <w:vAlign w:val="center"/>
          </w:tcPr>
          <w:p>
            <w:pPr>
              <w:jc w:val="center"/>
              <w:rPr>
                <w:szCs w:val="21"/>
              </w:rPr>
            </w:pPr>
          </w:p>
        </w:tc>
        <w:tc>
          <w:tcPr>
            <w:tcW w:w="973" w:type="dxa"/>
            <w:vAlign w:val="center"/>
          </w:tcPr>
          <w:p>
            <w:pPr>
              <w:jc w:val="center"/>
              <w:rPr>
                <w:szCs w:val="21"/>
              </w:rPr>
            </w:pPr>
          </w:p>
        </w:tc>
        <w:tc>
          <w:tcPr>
            <w:tcW w:w="1144" w:type="dxa"/>
            <w:vAlign w:val="center"/>
          </w:tcPr>
          <w:p>
            <w:pPr>
              <w:jc w:val="center"/>
              <w:rPr>
                <w:szCs w:val="21"/>
              </w:rPr>
            </w:pPr>
          </w:p>
        </w:tc>
        <w:tc>
          <w:tcPr>
            <w:tcW w:w="1410" w:type="dxa"/>
            <w:vAlign w:val="center"/>
          </w:tcPr>
          <w:p>
            <w:pPr>
              <w:jc w:val="center"/>
              <w:rPr>
                <w:szCs w:val="21"/>
              </w:rPr>
            </w:pPr>
          </w:p>
        </w:tc>
        <w:tc>
          <w:tcPr>
            <w:tcW w:w="1360" w:type="dxa"/>
            <w:vAlign w:val="center"/>
          </w:tcPr>
          <w:p>
            <w:pPr>
              <w:jc w:val="center"/>
              <w:rPr>
                <w:szCs w:val="21"/>
              </w:rPr>
            </w:pPr>
          </w:p>
        </w:tc>
        <w:tc>
          <w:tcPr>
            <w:tcW w:w="181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627" w:type="dxa"/>
            <w:gridSpan w:val="7"/>
            <w:vAlign w:val="center"/>
          </w:tcPr>
          <w:p>
            <w:pPr>
              <w:rPr>
                <w:szCs w:val="21"/>
              </w:rPr>
            </w:pPr>
            <w:r>
              <w:rPr>
                <w:rFonts w:hint="eastAsia"/>
                <w:bCs/>
              </w:rPr>
              <w:t>合同金额累计：</w:t>
            </w:r>
            <w:r>
              <w:rPr>
                <w:rFonts w:hint="eastAsia"/>
                <w:bCs/>
                <w:u w:val="single"/>
              </w:rPr>
              <w:t xml:space="preserve">        </w:t>
            </w:r>
            <w:r>
              <w:rPr>
                <w:rFonts w:hint="eastAsia"/>
                <w:bCs/>
              </w:rPr>
              <w:t>万元</w:t>
            </w:r>
          </w:p>
        </w:tc>
        <w:tc>
          <w:tcPr>
            <w:tcW w:w="1817" w:type="dxa"/>
            <w:vAlign w:val="center"/>
          </w:tcPr>
          <w:p>
            <w:pPr>
              <w:rPr>
                <w:bCs/>
              </w:rPr>
            </w:pPr>
          </w:p>
        </w:tc>
      </w:tr>
    </w:tbl>
    <w:p>
      <w:pPr>
        <w:adjustRightInd w:val="0"/>
        <w:snapToGrid w:val="0"/>
        <w:spacing w:line="300" w:lineRule="auto"/>
        <w:rPr>
          <w:rFonts w:ascii="宋体" w:hAnsi="宋体"/>
          <w:szCs w:val="21"/>
        </w:rPr>
      </w:pPr>
      <w:r>
        <w:rPr>
          <w:rFonts w:hint="eastAsia" w:ascii="宋体" w:hAnsi="宋体"/>
          <w:szCs w:val="21"/>
        </w:rPr>
        <w:t>备注：</w:t>
      </w:r>
    </w:p>
    <w:p>
      <w:pPr>
        <w:adjustRightInd w:val="0"/>
        <w:snapToGrid w:val="0"/>
        <w:spacing w:line="300" w:lineRule="auto"/>
        <w:rPr>
          <w:rFonts w:ascii="宋体" w:hAnsi="宋体"/>
          <w:szCs w:val="21"/>
        </w:rPr>
      </w:pPr>
      <w:r>
        <w:rPr>
          <w:rFonts w:hint="eastAsia" w:ascii="宋体" w:hAnsi="宋体"/>
          <w:szCs w:val="21"/>
        </w:rPr>
        <w:t>1.应征人必须如实填写，并保证内容真实可靠，如有弄虚作假，将取消投标资格。</w:t>
      </w:r>
    </w:p>
    <w:p>
      <w:pPr>
        <w:adjustRightInd w:val="0"/>
        <w:snapToGrid w:val="0"/>
        <w:spacing w:line="300" w:lineRule="auto"/>
        <w:rPr>
          <w:rFonts w:ascii="宋体" w:hAnsi="宋体"/>
          <w:spacing w:val="-2"/>
          <w:szCs w:val="21"/>
        </w:rPr>
      </w:pPr>
      <w:r>
        <w:rPr>
          <w:rFonts w:hint="eastAsia" w:ascii="宋体" w:hAnsi="宋体"/>
          <w:szCs w:val="21"/>
        </w:rPr>
        <w:t>2.按合同签订时间，须提供合同关键页复印件（包含但不限于合同首页、合同签字页、合同清单等）、</w:t>
      </w:r>
      <w:r>
        <w:rPr>
          <w:rFonts w:hint="eastAsia" w:ascii="宋体" w:hAnsi="宋体"/>
          <w:bCs/>
          <w:szCs w:val="21"/>
        </w:rPr>
        <w:t>竣工验收报告复印件、高度证明文件复印件</w:t>
      </w:r>
      <w:r>
        <w:rPr>
          <w:rFonts w:hint="eastAsia" w:ascii="宋体" w:hAnsi="宋体"/>
          <w:szCs w:val="21"/>
        </w:rPr>
        <w:t>；合同签署时间、双方签章等关键信息缺失或模糊不清无法判断合同内容的，不予认可。</w:t>
      </w:r>
    </w:p>
    <w:p>
      <w:pPr>
        <w:pStyle w:val="67"/>
        <w:rPr>
          <w:rFonts w:ascii="宋体" w:hAnsi="宋体"/>
        </w:rPr>
      </w:pPr>
    </w:p>
    <w:p>
      <w:pPr>
        <w:pStyle w:val="4"/>
        <w:rPr>
          <w:b/>
          <w:bCs/>
        </w:rPr>
      </w:pPr>
    </w:p>
    <w:p>
      <w:pPr>
        <w:pStyle w:val="4"/>
        <w:rPr>
          <w:b/>
          <w:bCs/>
        </w:rPr>
      </w:pPr>
    </w:p>
    <w:p>
      <w:pPr>
        <w:pStyle w:val="4"/>
        <w:rPr>
          <w:b/>
          <w:bCs/>
        </w:rPr>
      </w:pPr>
    </w:p>
    <w:p>
      <w:pPr>
        <w:pStyle w:val="4"/>
        <w:rPr>
          <w:b/>
          <w:bCs/>
        </w:rPr>
      </w:pPr>
    </w:p>
    <w:p>
      <w:pPr>
        <w:pStyle w:val="4"/>
        <w:rPr>
          <w:b/>
          <w:bCs/>
        </w:rPr>
      </w:pPr>
    </w:p>
    <w:p>
      <w:pPr>
        <w:pStyle w:val="4"/>
        <w:rPr>
          <w:b/>
          <w:bCs/>
        </w:rPr>
      </w:pPr>
    </w:p>
    <w:p>
      <w:pPr>
        <w:rPr>
          <w:b/>
          <w:bCs/>
        </w:rPr>
      </w:pPr>
      <w:r>
        <w:rPr>
          <w:rFonts w:hint="eastAsia"/>
          <w:b/>
          <w:bCs/>
        </w:rPr>
        <w:br w:type="page"/>
      </w:r>
    </w:p>
    <w:p>
      <w:pPr>
        <w:pStyle w:val="4"/>
        <w:rPr>
          <w:b/>
          <w:bCs/>
        </w:rPr>
      </w:pPr>
      <w:r>
        <w:rPr>
          <w:rFonts w:hint="eastAsia"/>
          <w:b/>
          <w:bCs/>
        </w:rPr>
        <w:t>6、项目管理机构</w:t>
      </w:r>
    </w:p>
    <w:tbl>
      <w:tblPr>
        <w:tblStyle w:val="42"/>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095"/>
        <w:gridCol w:w="1095"/>
        <w:gridCol w:w="1245"/>
        <w:gridCol w:w="771"/>
        <w:gridCol w:w="788"/>
        <w:gridCol w:w="106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restart"/>
            <w:vAlign w:val="center"/>
          </w:tcPr>
          <w:p>
            <w:pPr>
              <w:spacing w:line="360" w:lineRule="auto"/>
              <w:jc w:val="center"/>
              <w:rPr>
                <w:rFonts w:ascii="宋体" w:hAnsi="宋体" w:cs="仿宋"/>
                <w:szCs w:val="21"/>
              </w:rPr>
            </w:pPr>
            <w:r>
              <w:br w:type="page"/>
            </w:r>
            <w:r>
              <w:rPr>
                <w:rFonts w:hint="eastAsia" w:ascii="宋体" w:hAnsi="宋体" w:cs="仿宋"/>
                <w:szCs w:val="21"/>
              </w:rPr>
              <w:t>职务</w:t>
            </w:r>
          </w:p>
        </w:tc>
        <w:tc>
          <w:tcPr>
            <w:tcW w:w="1095" w:type="dxa"/>
            <w:vMerge w:val="restart"/>
            <w:vAlign w:val="center"/>
          </w:tcPr>
          <w:p>
            <w:pPr>
              <w:spacing w:line="360" w:lineRule="auto"/>
              <w:jc w:val="center"/>
              <w:rPr>
                <w:rFonts w:ascii="宋体" w:hAnsi="宋体" w:cs="仿宋"/>
                <w:szCs w:val="21"/>
              </w:rPr>
            </w:pPr>
            <w:r>
              <w:rPr>
                <w:rFonts w:hint="eastAsia" w:ascii="宋体" w:hAnsi="宋体" w:cs="仿宋"/>
                <w:szCs w:val="21"/>
              </w:rPr>
              <w:t>姓名</w:t>
            </w:r>
          </w:p>
        </w:tc>
        <w:tc>
          <w:tcPr>
            <w:tcW w:w="1095" w:type="dxa"/>
            <w:vMerge w:val="restart"/>
            <w:vAlign w:val="center"/>
          </w:tcPr>
          <w:p>
            <w:pPr>
              <w:spacing w:line="360" w:lineRule="auto"/>
              <w:jc w:val="center"/>
              <w:rPr>
                <w:rFonts w:ascii="宋体" w:hAnsi="宋体" w:cs="仿宋"/>
                <w:szCs w:val="21"/>
              </w:rPr>
            </w:pPr>
            <w:r>
              <w:rPr>
                <w:rFonts w:hint="eastAsia" w:ascii="宋体" w:hAnsi="宋体" w:cs="仿宋"/>
                <w:szCs w:val="21"/>
              </w:rPr>
              <w:t>职称</w:t>
            </w:r>
          </w:p>
        </w:tc>
        <w:tc>
          <w:tcPr>
            <w:tcW w:w="3867" w:type="dxa"/>
            <w:gridSpan w:val="4"/>
            <w:vAlign w:val="center"/>
          </w:tcPr>
          <w:p>
            <w:pPr>
              <w:spacing w:line="360" w:lineRule="auto"/>
              <w:jc w:val="center"/>
              <w:rPr>
                <w:rFonts w:ascii="宋体" w:hAnsi="宋体" w:cs="仿宋"/>
                <w:szCs w:val="21"/>
              </w:rPr>
            </w:pPr>
            <w:r>
              <w:rPr>
                <w:rFonts w:hint="eastAsia" w:ascii="宋体" w:hAnsi="宋体" w:cs="仿宋"/>
                <w:szCs w:val="21"/>
              </w:rPr>
              <w:t>执业或职业资格证明（如有）</w:t>
            </w:r>
          </w:p>
        </w:tc>
        <w:tc>
          <w:tcPr>
            <w:tcW w:w="1125" w:type="dxa"/>
            <w:vAlign w:val="center"/>
          </w:tcPr>
          <w:p>
            <w:pPr>
              <w:spacing w:line="360" w:lineRule="auto"/>
              <w:jc w:val="center"/>
              <w:rPr>
                <w:rFonts w:ascii="宋体" w:hAnsi="宋体" w:cs="仿宋"/>
                <w:szCs w:val="21"/>
              </w:rPr>
            </w:pPr>
            <w:r>
              <w:rPr>
                <w:rFonts w:hint="eastAsia" w:ascii="宋体" w:hAnsi="宋体"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vAlign w:val="center"/>
          </w:tcPr>
          <w:p>
            <w:pPr>
              <w:rPr>
                <w:rFonts w:ascii="宋体" w:hAnsi="宋体"/>
                <w:sz w:val="20"/>
              </w:rPr>
            </w:pPr>
          </w:p>
        </w:tc>
        <w:tc>
          <w:tcPr>
            <w:tcW w:w="1095" w:type="dxa"/>
            <w:vMerge w:val="continue"/>
            <w:vAlign w:val="center"/>
          </w:tcPr>
          <w:p>
            <w:pPr>
              <w:rPr>
                <w:rFonts w:ascii="宋体" w:hAnsi="宋体"/>
                <w:sz w:val="20"/>
              </w:rPr>
            </w:pPr>
          </w:p>
        </w:tc>
        <w:tc>
          <w:tcPr>
            <w:tcW w:w="1095" w:type="dxa"/>
            <w:vMerge w:val="continue"/>
            <w:vAlign w:val="center"/>
          </w:tcPr>
          <w:p>
            <w:pPr>
              <w:rPr>
                <w:rFonts w:ascii="宋体" w:hAnsi="宋体"/>
                <w:sz w:val="20"/>
              </w:rPr>
            </w:pPr>
          </w:p>
        </w:tc>
        <w:tc>
          <w:tcPr>
            <w:tcW w:w="1245" w:type="dxa"/>
            <w:vAlign w:val="center"/>
          </w:tcPr>
          <w:p>
            <w:pPr>
              <w:spacing w:line="360" w:lineRule="auto"/>
              <w:jc w:val="center"/>
              <w:rPr>
                <w:rFonts w:ascii="宋体" w:hAnsi="宋体" w:cs="仿宋"/>
                <w:szCs w:val="21"/>
              </w:rPr>
            </w:pPr>
            <w:r>
              <w:rPr>
                <w:rFonts w:hint="eastAsia" w:ascii="宋体" w:hAnsi="宋体" w:cs="仿宋"/>
                <w:szCs w:val="21"/>
              </w:rPr>
              <w:t>证书名称</w:t>
            </w:r>
          </w:p>
        </w:tc>
        <w:tc>
          <w:tcPr>
            <w:tcW w:w="771" w:type="dxa"/>
            <w:vAlign w:val="center"/>
          </w:tcPr>
          <w:p>
            <w:pPr>
              <w:spacing w:line="360" w:lineRule="auto"/>
              <w:jc w:val="center"/>
              <w:rPr>
                <w:rFonts w:ascii="宋体" w:hAnsi="宋体" w:cs="仿宋"/>
                <w:szCs w:val="21"/>
              </w:rPr>
            </w:pPr>
            <w:r>
              <w:rPr>
                <w:rFonts w:hint="eastAsia" w:ascii="宋体" w:hAnsi="宋体" w:cs="仿宋"/>
                <w:szCs w:val="21"/>
              </w:rPr>
              <w:t>级别</w:t>
            </w:r>
          </w:p>
        </w:tc>
        <w:tc>
          <w:tcPr>
            <w:tcW w:w="788" w:type="dxa"/>
            <w:vAlign w:val="center"/>
          </w:tcPr>
          <w:p>
            <w:pPr>
              <w:spacing w:line="360" w:lineRule="auto"/>
              <w:jc w:val="center"/>
              <w:rPr>
                <w:rFonts w:ascii="宋体" w:hAnsi="宋体" w:cs="仿宋"/>
                <w:szCs w:val="21"/>
              </w:rPr>
            </w:pPr>
            <w:r>
              <w:rPr>
                <w:rFonts w:hint="eastAsia" w:ascii="宋体" w:hAnsi="宋体" w:cs="仿宋"/>
                <w:szCs w:val="21"/>
              </w:rPr>
              <w:t>证号</w:t>
            </w:r>
          </w:p>
        </w:tc>
        <w:tc>
          <w:tcPr>
            <w:tcW w:w="1063" w:type="dxa"/>
            <w:vAlign w:val="center"/>
          </w:tcPr>
          <w:p>
            <w:pPr>
              <w:spacing w:line="360" w:lineRule="auto"/>
              <w:jc w:val="center"/>
              <w:rPr>
                <w:rFonts w:ascii="宋体" w:hAnsi="宋体" w:cs="仿宋"/>
                <w:szCs w:val="21"/>
              </w:rPr>
            </w:pPr>
            <w:r>
              <w:rPr>
                <w:rFonts w:hint="eastAsia" w:ascii="宋体" w:hAnsi="宋体" w:cs="仿宋"/>
                <w:szCs w:val="21"/>
              </w:rPr>
              <w:t>专业</w:t>
            </w:r>
          </w:p>
        </w:tc>
        <w:tc>
          <w:tcPr>
            <w:tcW w:w="1125" w:type="dxa"/>
            <w:vAlign w:val="center"/>
          </w:tcPr>
          <w:p>
            <w:pP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宋体" w:hAnsi="宋体" w:cs="仿宋"/>
                <w:szCs w:val="21"/>
              </w:rPr>
            </w:pPr>
            <w:r>
              <w:rPr>
                <w:rFonts w:hint="eastAsia" w:ascii="宋体" w:hAnsi="宋体" w:cs="仿宋"/>
                <w:szCs w:val="21"/>
              </w:rPr>
              <w:t>项目负责人</w:t>
            </w: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宋体" w:hAnsi="宋体" w:cs="仿宋"/>
                <w:szCs w:val="21"/>
              </w:rPr>
            </w:pPr>
            <w:r>
              <w:rPr>
                <w:rFonts w:hint="eastAsia" w:ascii="宋体" w:hAnsi="宋体" w:cs="仿宋"/>
                <w:szCs w:val="21"/>
              </w:rPr>
              <w:t>现场施工负责人</w:t>
            </w: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宋体" w:hAnsi="宋体" w:cs="仿宋"/>
                <w:szCs w:val="21"/>
              </w:rPr>
            </w:pPr>
            <w:r>
              <w:rPr>
                <w:rFonts w:hint="eastAsia" w:ascii="宋体" w:hAnsi="宋体" w:cs="仿宋"/>
                <w:szCs w:val="21"/>
              </w:rPr>
              <w:t>技术人员</w:t>
            </w: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宋体" w:hAnsi="宋体" w:cs="仿宋"/>
                <w:szCs w:val="21"/>
              </w:rPr>
            </w:pPr>
            <w:r>
              <w:rPr>
                <w:rFonts w:ascii="宋体" w:hAnsi="宋体" w:cs="仿宋"/>
                <w:szCs w:val="21"/>
              </w:rPr>
              <w:t>……</w:t>
            </w: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restart"/>
          </w:tcPr>
          <w:p>
            <w:pPr>
              <w:spacing w:before="100" w:line="360" w:lineRule="auto"/>
              <w:jc w:val="center"/>
              <w:rPr>
                <w:rFonts w:ascii="宋体" w:hAnsi="宋体" w:cs="仿宋"/>
                <w:szCs w:val="21"/>
              </w:rPr>
            </w:pPr>
          </w:p>
          <w:p>
            <w:pPr>
              <w:spacing w:before="100" w:line="360" w:lineRule="auto"/>
              <w:jc w:val="center"/>
              <w:rPr>
                <w:rFonts w:ascii="宋体" w:hAnsi="宋体" w:cs="仿宋"/>
                <w:szCs w:val="21"/>
              </w:rPr>
            </w:pPr>
            <w:r>
              <w:rPr>
                <w:rFonts w:hint="eastAsia" w:ascii="宋体" w:hAnsi="宋体" w:cs="仿宋"/>
                <w:szCs w:val="21"/>
              </w:rPr>
              <w:t>其他人员</w:t>
            </w: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095" w:type="dxa"/>
            <w:vAlign w:val="center"/>
          </w:tcPr>
          <w:p>
            <w:pPr>
              <w:spacing w:line="360" w:lineRule="auto"/>
              <w:jc w:val="center"/>
              <w:rPr>
                <w:rFonts w:ascii="宋体" w:hAnsi="宋体" w:cs="仿宋"/>
                <w:szCs w:val="21"/>
              </w:rPr>
            </w:pPr>
          </w:p>
        </w:tc>
        <w:tc>
          <w:tcPr>
            <w:tcW w:w="1245" w:type="dxa"/>
            <w:vAlign w:val="center"/>
          </w:tcPr>
          <w:p>
            <w:pPr>
              <w:spacing w:line="360" w:lineRule="auto"/>
              <w:jc w:val="center"/>
              <w:rPr>
                <w:rFonts w:ascii="宋体" w:hAnsi="宋体" w:cs="仿宋"/>
                <w:szCs w:val="21"/>
              </w:rPr>
            </w:pPr>
          </w:p>
        </w:tc>
        <w:tc>
          <w:tcPr>
            <w:tcW w:w="771" w:type="dxa"/>
            <w:vAlign w:val="center"/>
          </w:tcPr>
          <w:p>
            <w:pPr>
              <w:spacing w:line="360" w:lineRule="auto"/>
              <w:jc w:val="center"/>
              <w:rPr>
                <w:rFonts w:ascii="宋体" w:hAnsi="宋体" w:cs="仿宋"/>
                <w:szCs w:val="21"/>
              </w:rPr>
            </w:pPr>
          </w:p>
        </w:tc>
        <w:tc>
          <w:tcPr>
            <w:tcW w:w="788" w:type="dxa"/>
            <w:vAlign w:val="center"/>
          </w:tcPr>
          <w:p>
            <w:pPr>
              <w:spacing w:line="360" w:lineRule="auto"/>
              <w:jc w:val="center"/>
              <w:rPr>
                <w:rFonts w:ascii="宋体" w:hAnsi="宋体" w:cs="仿宋"/>
                <w:szCs w:val="21"/>
              </w:rPr>
            </w:pPr>
          </w:p>
        </w:tc>
        <w:tc>
          <w:tcPr>
            <w:tcW w:w="1063" w:type="dxa"/>
            <w:vAlign w:val="center"/>
          </w:tcPr>
          <w:p>
            <w:pPr>
              <w:spacing w:line="360" w:lineRule="auto"/>
              <w:jc w:val="center"/>
              <w:rPr>
                <w:rFonts w:ascii="宋体" w:hAnsi="宋体" w:cs="仿宋"/>
                <w:szCs w:val="21"/>
              </w:rPr>
            </w:pPr>
          </w:p>
        </w:tc>
        <w:tc>
          <w:tcPr>
            <w:tcW w:w="1125" w:type="dxa"/>
            <w:vAlign w:val="center"/>
          </w:tcPr>
          <w:p>
            <w:pPr>
              <w:spacing w:line="360" w:lineRule="auto"/>
              <w:jc w:val="center"/>
              <w:rPr>
                <w:rFonts w:ascii="宋体" w:hAnsi="宋体" w:cs="仿宋"/>
                <w:szCs w:val="21"/>
              </w:rPr>
            </w:pPr>
          </w:p>
        </w:tc>
      </w:tr>
    </w:tbl>
    <w:p>
      <w:pPr>
        <w:spacing w:line="360" w:lineRule="auto"/>
        <w:rPr>
          <w:rFonts w:ascii="宋体" w:hAnsi="宋体" w:cs="仿宋"/>
          <w:szCs w:val="21"/>
        </w:rPr>
      </w:pPr>
    </w:p>
    <w:p>
      <w:pPr>
        <w:rPr>
          <w:rFonts w:ascii="宋体" w:hAnsi="宋体"/>
          <w:szCs w:val="21"/>
        </w:rPr>
      </w:pPr>
    </w:p>
    <w:p>
      <w:pPr>
        <w:rPr>
          <w:rFonts w:ascii="宋体" w:hAnsi="宋体"/>
          <w:szCs w:val="21"/>
        </w:rPr>
      </w:pPr>
      <w:r>
        <w:rPr>
          <w:rFonts w:hint="eastAsia" w:ascii="宋体" w:hAnsi="宋体"/>
          <w:szCs w:val="21"/>
        </w:rPr>
        <w:t xml:space="preserve">      </w:t>
      </w:r>
    </w:p>
    <w:p>
      <w:pPr>
        <w:pStyle w:val="28"/>
        <w:rPr>
          <w:rFonts w:hAnsi="Arial" w:cs="宋体"/>
          <w:sz w:val="32"/>
        </w:rPr>
      </w:pPr>
      <w:r>
        <w:rPr>
          <w:rFonts w:hint="eastAsia" w:hAnsi="宋体"/>
          <w:szCs w:val="21"/>
        </w:rPr>
        <w:br w:type="page"/>
      </w:r>
    </w:p>
    <w:p>
      <w:pPr>
        <w:pStyle w:val="4"/>
        <w:rPr>
          <w:b/>
          <w:bCs/>
        </w:rPr>
      </w:pPr>
    </w:p>
    <w:p>
      <w:pPr>
        <w:pStyle w:val="4"/>
        <w:rPr>
          <w:b/>
          <w:bCs/>
        </w:rPr>
      </w:pPr>
      <w:r>
        <w:rPr>
          <w:rFonts w:hint="eastAsia"/>
          <w:b/>
          <w:bCs/>
        </w:rPr>
        <w:t>7、</w:t>
      </w:r>
      <w:r>
        <w:rPr>
          <w:b/>
          <w:bCs/>
        </w:rPr>
        <w:t>近年财务状况表</w:t>
      </w:r>
    </w:p>
    <w:tbl>
      <w:tblPr>
        <w:tblStyle w:val="42"/>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292"/>
        <w:gridCol w:w="1170"/>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87" w:type="dxa"/>
            <w:vMerge w:val="restart"/>
            <w:vAlign w:val="center"/>
          </w:tcPr>
          <w:p>
            <w:pPr>
              <w:tabs>
                <w:tab w:val="left" w:pos="0"/>
              </w:tabs>
              <w:spacing w:before="100" w:beforeAutospacing="1" w:after="100" w:afterAutospacing="1" w:line="0" w:lineRule="atLeast"/>
              <w:ind w:right="-36" w:rightChars="-17"/>
              <w:jc w:val="center"/>
              <w:rPr>
                <w:rFonts w:hAnsi="宋体"/>
                <w:bCs/>
              </w:rPr>
            </w:pPr>
            <w:r>
              <w:rPr>
                <w:rFonts w:hAnsi="宋体"/>
                <w:bCs/>
              </w:rPr>
              <w:t>资产总额</w:t>
            </w:r>
          </w:p>
        </w:tc>
        <w:tc>
          <w:tcPr>
            <w:tcW w:w="3292" w:type="dxa"/>
            <w:vMerge w:val="restart"/>
            <w:vAlign w:val="center"/>
          </w:tcPr>
          <w:p>
            <w:pPr>
              <w:tabs>
                <w:tab w:val="left" w:pos="0"/>
              </w:tabs>
              <w:spacing w:before="100" w:beforeAutospacing="1" w:after="100" w:afterAutospacing="1" w:line="0" w:lineRule="atLeast"/>
              <w:ind w:right="-105" w:rightChars="-50"/>
              <w:jc w:val="center"/>
              <w:rPr>
                <w:bCs/>
              </w:rPr>
            </w:pPr>
            <w:bookmarkStart w:id="338" w:name="_Toc192353122"/>
            <w:r>
              <w:rPr>
                <w:rFonts w:hAnsi="宋体"/>
                <w:bCs/>
              </w:rPr>
              <w:t>万元</w:t>
            </w:r>
            <w:bookmarkEnd w:id="338"/>
          </w:p>
        </w:tc>
        <w:tc>
          <w:tcPr>
            <w:tcW w:w="1170" w:type="dxa"/>
            <w:vAlign w:val="center"/>
          </w:tcPr>
          <w:p>
            <w:pPr>
              <w:tabs>
                <w:tab w:val="left" w:pos="0"/>
              </w:tabs>
              <w:spacing w:before="100" w:beforeAutospacing="1" w:after="100" w:afterAutospacing="1" w:line="0" w:lineRule="atLeast"/>
              <w:ind w:right="-130" w:rightChars="-62"/>
              <w:jc w:val="center"/>
              <w:rPr>
                <w:bCs/>
              </w:rPr>
            </w:pPr>
            <w:bookmarkStart w:id="339" w:name="_Toc192353123"/>
            <w:r>
              <w:rPr>
                <w:rFonts w:hAnsi="宋体"/>
                <w:bCs/>
              </w:rPr>
              <w:t>固定资产</w:t>
            </w:r>
            <w:bookmarkEnd w:id="339"/>
          </w:p>
        </w:tc>
        <w:tc>
          <w:tcPr>
            <w:tcW w:w="2165" w:type="dxa"/>
            <w:vAlign w:val="center"/>
          </w:tcPr>
          <w:p>
            <w:pPr>
              <w:tabs>
                <w:tab w:val="left" w:pos="0"/>
                <w:tab w:val="left" w:pos="2109"/>
              </w:tabs>
              <w:wordWrap w:val="0"/>
              <w:spacing w:before="100" w:beforeAutospacing="1" w:after="100" w:afterAutospacing="1" w:line="0" w:lineRule="atLeast"/>
              <w:ind w:right="-48" w:rightChars="-23"/>
              <w:jc w:val="right"/>
              <w:rPr>
                <w:bCs/>
              </w:rPr>
            </w:pPr>
            <w:r>
              <w:rPr>
                <w:bCs/>
              </w:rPr>
              <w:t xml:space="preserve">          </w:t>
            </w:r>
            <w:bookmarkStart w:id="340" w:name="_Toc192353124"/>
            <w:r>
              <w:rPr>
                <w:rFonts w:hAnsi="宋体"/>
                <w:bCs/>
              </w:rPr>
              <w:t>万元</w:t>
            </w:r>
            <w:bookmarkEnd w:id="340"/>
            <w:r>
              <w:rPr>
                <w:rFonts w:hint="eastAsia"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87" w:type="dxa"/>
            <w:vMerge w:val="continue"/>
            <w:vAlign w:val="center"/>
          </w:tcPr>
          <w:p>
            <w:pPr>
              <w:tabs>
                <w:tab w:val="left" w:pos="0"/>
              </w:tabs>
              <w:spacing w:before="100" w:beforeAutospacing="1" w:after="100" w:afterAutospacing="1" w:line="0" w:lineRule="atLeast"/>
              <w:ind w:right="1214" w:rightChars="578"/>
              <w:jc w:val="center"/>
              <w:rPr>
                <w:bCs/>
              </w:rPr>
            </w:pPr>
          </w:p>
        </w:tc>
        <w:tc>
          <w:tcPr>
            <w:tcW w:w="3292" w:type="dxa"/>
            <w:vMerge w:val="continue"/>
            <w:vAlign w:val="center"/>
          </w:tcPr>
          <w:p>
            <w:pPr>
              <w:tabs>
                <w:tab w:val="left" w:pos="0"/>
              </w:tabs>
              <w:spacing w:before="100" w:beforeAutospacing="1" w:after="100" w:afterAutospacing="1" w:line="0" w:lineRule="atLeast"/>
              <w:ind w:right="1214" w:rightChars="578"/>
              <w:jc w:val="center"/>
              <w:rPr>
                <w:bCs/>
              </w:rPr>
            </w:pPr>
          </w:p>
        </w:tc>
        <w:tc>
          <w:tcPr>
            <w:tcW w:w="1170" w:type="dxa"/>
            <w:vAlign w:val="center"/>
          </w:tcPr>
          <w:p>
            <w:pPr>
              <w:tabs>
                <w:tab w:val="left" w:pos="0"/>
              </w:tabs>
              <w:spacing w:before="100" w:beforeAutospacing="1" w:after="100" w:afterAutospacing="1" w:line="0" w:lineRule="atLeast"/>
              <w:ind w:right="-105" w:rightChars="-50"/>
              <w:jc w:val="center"/>
              <w:rPr>
                <w:bCs/>
              </w:rPr>
            </w:pPr>
            <w:bookmarkStart w:id="341" w:name="_Toc192353125"/>
            <w:r>
              <w:rPr>
                <w:rFonts w:hAnsi="宋体"/>
                <w:bCs/>
              </w:rPr>
              <w:t>流动资产</w:t>
            </w:r>
            <w:bookmarkEnd w:id="341"/>
          </w:p>
        </w:tc>
        <w:tc>
          <w:tcPr>
            <w:tcW w:w="2165" w:type="dxa"/>
            <w:vAlign w:val="center"/>
          </w:tcPr>
          <w:p>
            <w:pPr>
              <w:tabs>
                <w:tab w:val="left" w:pos="0"/>
                <w:tab w:val="left" w:pos="2055"/>
              </w:tabs>
              <w:spacing w:before="100" w:beforeAutospacing="1" w:after="100" w:afterAutospacing="1" w:line="0" w:lineRule="atLeast"/>
              <w:ind w:right="55" w:rightChars="26"/>
              <w:jc w:val="right"/>
              <w:rPr>
                <w:bCs/>
              </w:rPr>
            </w:pPr>
            <w:r>
              <w:rPr>
                <w:bCs/>
              </w:rPr>
              <w:t xml:space="preserve">          </w:t>
            </w:r>
            <w:bookmarkStart w:id="342" w:name="_Toc192353126"/>
            <w:r>
              <w:rPr>
                <w:rFonts w:hAnsi="宋体"/>
                <w:bCs/>
              </w:rPr>
              <w:t>万元</w:t>
            </w:r>
            <w:bookmarkEnd w:id="3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87" w:type="dxa"/>
            <w:vMerge w:val="restart"/>
            <w:vAlign w:val="center"/>
          </w:tcPr>
          <w:p>
            <w:pPr>
              <w:tabs>
                <w:tab w:val="left" w:pos="0"/>
              </w:tabs>
              <w:spacing w:before="100" w:beforeAutospacing="1" w:after="100" w:afterAutospacing="1" w:line="0" w:lineRule="atLeast"/>
              <w:ind w:right="-36" w:rightChars="-17"/>
              <w:jc w:val="center"/>
              <w:rPr>
                <w:bCs/>
              </w:rPr>
            </w:pPr>
            <w:bookmarkStart w:id="343" w:name="_Toc192353127"/>
            <w:r>
              <w:rPr>
                <w:rFonts w:hAnsi="宋体"/>
                <w:bCs/>
              </w:rPr>
              <w:t>负债总额</w:t>
            </w:r>
            <w:bookmarkEnd w:id="343"/>
          </w:p>
        </w:tc>
        <w:tc>
          <w:tcPr>
            <w:tcW w:w="3292" w:type="dxa"/>
            <w:vMerge w:val="restart"/>
            <w:vAlign w:val="center"/>
          </w:tcPr>
          <w:p>
            <w:pPr>
              <w:tabs>
                <w:tab w:val="left" w:pos="0"/>
              </w:tabs>
              <w:spacing w:before="100" w:beforeAutospacing="1" w:after="100" w:afterAutospacing="1" w:line="0" w:lineRule="atLeast"/>
              <w:ind w:right="-40" w:rightChars="-19"/>
              <w:jc w:val="center"/>
              <w:rPr>
                <w:bCs/>
              </w:rPr>
            </w:pPr>
            <w:bookmarkStart w:id="344" w:name="_Toc192353128"/>
            <w:r>
              <w:rPr>
                <w:rFonts w:hAnsi="宋体"/>
                <w:bCs/>
              </w:rPr>
              <w:t>万元</w:t>
            </w:r>
            <w:bookmarkEnd w:id="344"/>
          </w:p>
        </w:tc>
        <w:tc>
          <w:tcPr>
            <w:tcW w:w="1170" w:type="dxa"/>
            <w:vAlign w:val="center"/>
          </w:tcPr>
          <w:p>
            <w:pPr>
              <w:tabs>
                <w:tab w:val="left" w:pos="0"/>
              </w:tabs>
              <w:spacing w:before="100" w:beforeAutospacing="1" w:after="100" w:afterAutospacing="1" w:line="0" w:lineRule="atLeast"/>
              <w:ind w:right="-130" w:rightChars="-62"/>
              <w:jc w:val="center"/>
              <w:rPr>
                <w:bCs/>
              </w:rPr>
            </w:pPr>
            <w:bookmarkStart w:id="345" w:name="_Toc192353129"/>
            <w:r>
              <w:rPr>
                <w:rFonts w:hAnsi="宋体"/>
                <w:bCs/>
              </w:rPr>
              <w:t>长期负债</w:t>
            </w:r>
            <w:bookmarkEnd w:id="345"/>
          </w:p>
        </w:tc>
        <w:tc>
          <w:tcPr>
            <w:tcW w:w="2165" w:type="dxa"/>
            <w:vAlign w:val="center"/>
          </w:tcPr>
          <w:p>
            <w:pPr>
              <w:tabs>
                <w:tab w:val="left" w:pos="0"/>
              </w:tabs>
              <w:wordWrap w:val="0"/>
              <w:spacing w:before="100" w:beforeAutospacing="1" w:after="100" w:afterAutospacing="1" w:line="0" w:lineRule="atLeast"/>
              <w:jc w:val="right"/>
              <w:rPr>
                <w:bCs/>
              </w:rPr>
            </w:pPr>
            <w:r>
              <w:rPr>
                <w:bCs/>
              </w:rPr>
              <w:t xml:space="preserve">          </w:t>
            </w:r>
            <w:bookmarkStart w:id="346" w:name="_Toc192353130"/>
            <w:r>
              <w:rPr>
                <w:rFonts w:hAnsi="宋体"/>
                <w:bCs/>
              </w:rPr>
              <w:t>万元</w:t>
            </w:r>
            <w:bookmarkEnd w:id="346"/>
            <w:r>
              <w:rPr>
                <w:rFonts w:hint="eastAsia"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87" w:type="dxa"/>
            <w:vMerge w:val="continue"/>
            <w:vAlign w:val="center"/>
          </w:tcPr>
          <w:p>
            <w:pPr>
              <w:tabs>
                <w:tab w:val="left" w:pos="0"/>
              </w:tabs>
              <w:spacing w:before="100" w:beforeAutospacing="1" w:after="100" w:afterAutospacing="1" w:line="0" w:lineRule="atLeast"/>
              <w:ind w:right="1214" w:rightChars="578"/>
              <w:jc w:val="center"/>
              <w:rPr>
                <w:bCs/>
              </w:rPr>
            </w:pPr>
          </w:p>
        </w:tc>
        <w:tc>
          <w:tcPr>
            <w:tcW w:w="3292" w:type="dxa"/>
            <w:vMerge w:val="continue"/>
            <w:vAlign w:val="center"/>
          </w:tcPr>
          <w:p>
            <w:pPr>
              <w:tabs>
                <w:tab w:val="left" w:pos="0"/>
              </w:tabs>
              <w:spacing w:before="100" w:beforeAutospacing="1" w:after="100" w:afterAutospacing="1" w:line="0" w:lineRule="atLeast"/>
              <w:ind w:right="1214" w:rightChars="578"/>
              <w:jc w:val="center"/>
              <w:rPr>
                <w:bCs/>
              </w:rPr>
            </w:pPr>
          </w:p>
        </w:tc>
        <w:tc>
          <w:tcPr>
            <w:tcW w:w="1170" w:type="dxa"/>
            <w:vAlign w:val="center"/>
          </w:tcPr>
          <w:p>
            <w:pPr>
              <w:tabs>
                <w:tab w:val="left" w:pos="0"/>
              </w:tabs>
              <w:spacing w:before="100" w:beforeAutospacing="1" w:after="100" w:afterAutospacing="1" w:line="0" w:lineRule="atLeast"/>
              <w:ind w:right="-130" w:rightChars="-62"/>
              <w:jc w:val="center"/>
              <w:rPr>
                <w:bCs/>
              </w:rPr>
            </w:pPr>
            <w:bookmarkStart w:id="347" w:name="_Toc192353131"/>
            <w:r>
              <w:rPr>
                <w:rFonts w:hAnsi="宋体"/>
                <w:bCs/>
              </w:rPr>
              <w:t>流动负债</w:t>
            </w:r>
            <w:bookmarkEnd w:id="347"/>
          </w:p>
        </w:tc>
        <w:tc>
          <w:tcPr>
            <w:tcW w:w="2165" w:type="dxa"/>
            <w:vAlign w:val="center"/>
          </w:tcPr>
          <w:p>
            <w:pPr>
              <w:tabs>
                <w:tab w:val="left" w:pos="0"/>
              </w:tabs>
              <w:wordWrap w:val="0"/>
              <w:spacing w:before="100" w:beforeAutospacing="1" w:after="100" w:afterAutospacing="1" w:line="0" w:lineRule="atLeast"/>
              <w:ind w:right="-48" w:rightChars="-23"/>
              <w:jc w:val="right"/>
              <w:rPr>
                <w:bCs/>
              </w:rPr>
            </w:pPr>
            <w:r>
              <w:rPr>
                <w:bCs/>
              </w:rPr>
              <w:t xml:space="preserve">          </w:t>
            </w:r>
            <w:bookmarkStart w:id="348" w:name="_Toc192353132"/>
            <w:r>
              <w:rPr>
                <w:rFonts w:hAnsi="宋体"/>
                <w:bCs/>
              </w:rPr>
              <w:t>万元</w:t>
            </w:r>
            <w:bookmarkEnd w:id="348"/>
            <w:r>
              <w:rPr>
                <w:rFonts w:hint="eastAsia"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414" w:type="dxa"/>
            <w:gridSpan w:val="4"/>
          </w:tcPr>
          <w:p>
            <w:pPr>
              <w:tabs>
                <w:tab w:val="left" w:pos="0"/>
              </w:tabs>
              <w:spacing w:before="100" w:beforeAutospacing="1" w:after="100" w:afterAutospacing="1" w:line="0" w:lineRule="atLeast"/>
              <w:rPr>
                <w:rFonts w:hAnsi="宋体"/>
                <w:bCs/>
              </w:rPr>
            </w:pPr>
          </w:p>
        </w:tc>
      </w:tr>
    </w:tbl>
    <w:p>
      <w:pPr>
        <w:spacing w:before="156" w:beforeLines="50" w:after="156" w:afterLines="50" w:line="440" w:lineRule="exact"/>
        <w:rPr>
          <w:rFonts w:ascii="Arial" w:hAnsi="Arial" w:eastAsia="黑体"/>
          <w:b/>
          <w:bCs/>
          <w:sz w:val="28"/>
          <w:szCs w:val="28"/>
        </w:rPr>
      </w:pPr>
    </w:p>
    <w:p/>
    <w:p>
      <w:pPr>
        <w:pStyle w:val="4"/>
      </w:pPr>
      <w:r>
        <w:br w:type="page"/>
      </w:r>
      <w:r>
        <w:rPr>
          <w:rFonts w:hint="eastAsia"/>
        </w:rPr>
        <w:t>8</w:t>
      </w:r>
      <w:r>
        <w:rPr>
          <w:rFonts w:hint="eastAsia"/>
          <w:b/>
          <w:bCs/>
        </w:rPr>
        <w:t>、项目实施方案</w:t>
      </w:r>
    </w:p>
    <w:p>
      <w:pPr>
        <w:pStyle w:val="17"/>
        <w:spacing w:after="0" w:line="360" w:lineRule="auto"/>
      </w:pPr>
    </w:p>
    <w:p>
      <w:pPr>
        <w:pStyle w:val="17"/>
        <w:spacing w:after="0" w:line="360" w:lineRule="auto"/>
        <w:ind w:firstLine="420" w:firstLineChars="200"/>
        <w:rPr>
          <w:szCs w:val="21"/>
        </w:rPr>
      </w:pPr>
      <w:bookmarkStart w:id="349" w:name="_Toc152045803"/>
      <w:bookmarkStart w:id="350" w:name="_Toc144974871"/>
      <w:bookmarkStart w:id="351" w:name="_Toc179632823"/>
      <w:bookmarkStart w:id="352" w:name="_Toc247085887"/>
      <w:bookmarkStart w:id="353" w:name="_Toc246997112"/>
      <w:bookmarkStart w:id="354" w:name="_Toc152042592"/>
      <w:bookmarkStart w:id="355" w:name="_Toc246996369"/>
      <w:r>
        <w:rPr>
          <w:rFonts w:hint="eastAsia"/>
          <w:szCs w:val="21"/>
        </w:rPr>
        <w:t>报价人</w:t>
      </w:r>
      <w:r>
        <w:rPr>
          <w:szCs w:val="21"/>
        </w:rPr>
        <w:t>应提交完整的施工组织方案，编制时应</w:t>
      </w:r>
      <w:r>
        <w:rPr>
          <w:rFonts w:hint="eastAsia"/>
          <w:szCs w:val="21"/>
        </w:rPr>
        <w:t>包含施工总体部署、施工方法、技术措施、进度计划及保证措施</w:t>
      </w:r>
      <w:r>
        <w:rPr>
          <w:szCs w:val="21"/>
        </w:rPr>
        <w:t>等</w:t>
      </w:r>
      <w:r>
        <w:rPr>
          <w:rFonts w:hint="eastAsia"/>
          <w:szCs w:val="21"/>
        </w:rPr>
        <w:t>，并应对深化设计进度、质量等作出明确承诺。</w:t>
      </w:r>
    </w:p>
    <w:p>
      <w:pPr>
        <w:pStyle w:val="17"/>
        <w:spacing w:after="0" w:line="360" w:lineRule="auto"/>
        <w:rPr>
          <w:rFonts w:ascii="黑体" w:eastAsia="黑体"/>
          <w:szCs w:val="21"/>
        </w:rPr>
      </w:pPr>
      <w:bookmarkStart w:id="356" w:name="_Toc334767107"/>
      <w:bookmarkStart w:id="357" w:name="_Toc334767069"/>
      <w:bookmarkStart w:id="358" w:name="_Toc144974865"/>
      <w:bookmarkStart w:id="359" w:name="_Toc246997108"/>
      <w:bookmarkStart w:id="360" w:name="_Toc326652489"/>
      <w:bookmarkStart w:id="361" w:name="_Toc327740116"/>
      <w:bookmarkStart w:id="362" w:name="_Toc152045797"/>
      <w:bookmarkStart w:id="363" w:name="_Toc152042586"/>
      <w:bookmarkStart w:id="364" w:name="_Toc327827435"/>
      <w:bookmarkStart w:id="365" w:name="_Toc246996365"/>
      <w:bookmarkStart w:id="366" w:name="_Toc179632817"/>
      <w:bookmarkStart w:id="367" w:name="_Toc247085883"/>
      <w:r>
        <w:rPr>
          <w:rFonts w:ascii="黑体" w:eastAsia="黑体"/>
          <w:szCs w:val="21"/>
        </w:rPr>
        <w:t>附表一：拟投入本</w:t>
      </w:r>
      <w:r>
        <w:rPr>
          <w:rFonts w:hint="eastAsia" w:ascii="黑体" w:eastAsia="黑体"/>
          <w:szCs w:val="21"/>
        </w:rPr>
        <w:t>项目</w:t>
      </w:r>
      <w:r>
        <w:rPr>
          <w:rFonts w:ascii="黑体" w:eastAsia="黑体"/>
          <w:szCs w:val="21"/>
        </w:rPr>
        <w:t>的主要施工设备表</w:t>
      </w:r>
      <w:bookmarkEnd w:id="356"/>
      <w:bookmarkEnd w:id="357"/>
      <w:bookmarkEnd w:id="358"/>
      <w:bookmarkEnd w:id="359"/>
      <w:bookmarkEnd w:id="360"/>
      <w:bookmarkEnd w:id="361"/>
      <w:bookmarkEnd w:id="362"/>
      <w:bookmarkEnd w:id="363"/>
      <w:bookmarkEnd w:id="364"/>
      <w:bookmarkEnd w:id="365"/>
      <w:bookmarkEnd w:id="366"/>
      <w:bookmarkEnd w:id="367"/>
    </w:p>
    <w:tbl>
      <w:tblPr>
        <w:tblStyle w:val="42"/>
        <w:tblW w:w="9287" w:type="dxa"/>
        <w:tblInd w:w="0" w:type="dxa"/>
        <w:tblLayout w:type="fixed"/>
        <w:tblCellMar>
          <w:top w:w="0" w:type="dxa"/>
          <w:left w:w="108" w:type="dxa"/>
          <w:bottom w:w="0" w:type="dxa"/>
          <w:right w:w="108" w:type="dxa"/>
        </w:tblCellMar>
      </w:tblPr>
      <w:tblGrid>
        <w:gridCol w:w="2321"/>
        <w:gridCol w:w="2322"/>
        <w:gridCol w:w="2322"/>
        <w:gridCol w:w="2322"/>
      </w:tblGrid>
      <w:tr>
        <w:tblPrEx>
          <w:tblCellMar>
            <w:top w:w="0" w:type="dxa"/>
            <w:left w:w="108" w:type="dxa"/>
            <w:bottom w:w="0" w:type="dxa"/>
            <w:right w:w="108" w:type="dxa"/>
          </w:tblCellMar>
        </w:tblPrEx>
        <w:trPr>
          <w:trHeight w:val="285" w:hRule="atLeast"/>
        </w:trPr>
        <w:tc>
          <w:tcPr>
            <w:tcW w:w="23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设备名称</w:t>
            </w:r>
          </w:p>
        </w:tc>
        <w:tc>
          <w:tcPr>
            <w:tcW w:w="232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数量</w:t>
            </w:r>
          </w:p>
        </w:tc>
        <w:tc>
          <w:tcPr>
            <w:tcW w:w="232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型号</w:t>
            </w:r>
          </w:p>
        </w:tc>
        <w:tc>
          <w:tcPr>
            <w:tcW w:w="232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285" w:hRule="atLeast"/>
        </w:trPr>
        <w:tc>
          <w:tcPr>
            <w:tcW w:w="2321"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232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232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232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285" w:hRule="atLeast"/>
        </w:trPr>
        <w:tc>
          <w:tcPr>
            <w:tcW w:w="23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w:t>
            </w:r>
          </w:p>
        </w:tc>
        <w:tc>
          <w:tcPr>
            <w:tcW w:w="232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32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32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r>
    </w:tbl>
    <w:p>
      <w:pPr>
        <w:spacing w:line="480" w:lineRule="auto"/>
        <w:rPr>
          <w:rFonts w:ascii="黑体" w:eastAsia="黑体"/>
          <w:szCs w:val="21"/>
        </w:rPr>
      </w:pPr>
      <w:bookmarkStart w:id="368" w:name="_Toc152045799"/>
      <w:bookmarkStart w:id="369" w:name="_Toc179632819"/>
      <w:bookmarkStart w:id="370" w:name="_Toc152042588"/>
      <w:bookmarkStart w:id="371" w:name="_Toc334767108"/>
      <w:bookmarkStart w:id="372" w:name="_Toc246997109"/>
      <w:bookmarkStart w:id="373" w:name="_Toc246996366"/>
      <w:bookmarkStart w:id="374" w:name="_Toc247085884"/>
      <w:bookmarkStart w:id="375" w:name="_Toc327827436"/>
      <w:bookmarkStart w:id="376" w:name="_Toc144974867"/>
      <w:bookmarkStart w:id="377" w:name="_Toc327740117"/>
      <w:bookmarkStart w:id="378" w:name="_Toc334767070"/>
      <w:bookmarkStart w:id="379" w:name="_Toc326652490"/>
    </w:p>
    <w:p>
      <w:pPr>
        <w:spacing w:line="480" w:lineRule="auto"/>
        <w:rPr>
          <w:rFonts w:eastAsia="黑体"/>
          <w:szCs w:val="21"/>
        </w:rPr>
      </w:pPr>
      <w:r>
        <w:rPr>
          <w:rFonts w:ascii="黑体" w:eastAsia="黑体"/>
          <w:szCs w:val="21"/>
        </w:rPr>
        <w:t>附表</w:t>
      </w:r>
      <w:r>
        <w:rPr>
          <w:rFonts w:hint="eastAsia" w:ascii="黑体" w:eastAsia="黑体"/>
          <w:szCs w:val="21"/>
        </w:rPr>
        <w:t>二</w:t>
      </w:r>
      <w:r>
        <w:rPr>
          <w:rFonts w:ascii="黑体" w:eastAsia="黑体"/>
          <w:szCs w:val="21"/>
        </w:rPr>
        <w:t>：劳动力计划表</w:t>
      </w:r>
      <w:bookmarkEnd w:id="368"/>
      <w:bookmarkEnd w:id="369"/>
      <w:bookmarkEnd w:id="370"/>
      <w:bookmarkEnd w:id="371"/>
      <w:bookmarkEnd w:id="372"/>
      <w:bookmarkEnd w:id="373"/>
      <w:bookmarkEnd w:id="374"/>
      <w:bookmarkEnd w:id="375"/>
      <w:bookmarkEnd w:id="376"/>
      <w:bookmarkEnd w:id="377"/>
      <w:bookmarkEnd w:id="378"/>
      <w:bookmarkEnd w:id="379"/>
      <w:r>
        <w:rPr>
          <w:rFonts w:hint="eastAsia" w:eastAsia="黑体"/>
          <w:szCs w:val="21"/>
        </w:rPr>
        <w:t xml:space="preserve">                                          </w:t>
      </w:r>
      <w:r>
        <w:rPr>
          <w:rFonts w:eastAsia="黑体"/>
          <w:szCs w:val="21"/>
        </w:rPr>
        <w:t>单位：人</w:t>
      </w:r>
    </w:p>
    <w:tbl>
      <w:tblPr>
        <w:tblStyle w:val="42"/>
        <w:tblW w:w="9287" w:type="dxa"/>
        <w:tblInd w:w="0" w:type="dxa"/>
        <w:tblLayout w:type="fixed"/>
        <w:tblCellMar>
          <w:top w:w="0" w:type="dxa"/>
          <w:left w:w="108" w:type="dxa"/>
          <w:bottom w:w="0" w:type="dxa"/>
          <w:right w:w="108" w:type="dxa"/>
        </w:tblCellMar>
      </w:tblPr>
      <w:tblGrid>
        <w:gridCol w:w="959"/>
        <w:gridCol w:w="1417"/>
        <w:gridCol w:w="1276"/>
        <w:gridCol w:w="1701"/>
        <w:gridCol w:w="2085"/>
        <w:gridCol w:w="1849"/>
      </w:tblGrid>
      <w:tr>
        <w:tblPrEx>
          <w:tblCellMar>
            <w:top w:w="0" w:type="dxa"/>
            <w:left w:w="108" w:type="dxa"/>
            <w:bottom w:w="0" w:type="dxa"/>
            <w:right w:w="108" w:type="dxa"/>
          </w:tblCellMar>
        </w:tblPrEx>
        <w:trPr>
          <w:trHeight w:val="285" w:hRule="atLeast"/>
        </w:trPr>
        <w:tc>
          <w:tcPr>
            <w:tcW w:w="928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bookmarkStart w:id="380" w:name="_Toc179632820"/>
            <w:bookmarkStart w:id="381" w:name="_Toc152045800"/>
            <w:bookmarkStart w:id="382" w:name="_Toc152042589"/>
            <w:bookmarkStart w:id="383" w:name="_Toc246996367"/>
            <w:bookmarkStart w:id="384" w:name="_Toc246997110"/>
            <w:bookmarkStart w:id="385" w:name="_Toc144974868"/>
            <w:r>
              <w:rPr>
                <w:rFonts w:hint="eastAsia" w:ascii="宋体" w:hAnsi="宋体" w:cs="宋体"/>
                <w:szCs w:val="21"/>
              </w:rPr>
              <w:t>项目管理机构的人员组成表（含现场人员）</w:t>
            </w:r>
          </w:p>
        </w:tc>
      </w:tr>
      <w:tr>
        <w:tblPrEx>
          <w:tblCellMar>
            <w:top w:w="0" w:type="dxa"/>
            <w:left w:w="108" w:type="dxa"/>
            <w:bottom w:w="0" w:type="dxa"/>
            <w:right w:w="108" w:type="dxa"/>
          </w:tblCellMar>
        </w:tblPrEx>
        <w:trPr>
          <w:trHeight w:val="285" w:hRule="atLeast"/>
        </w:trPr>
        <w:tc>
          <w:tcPr>
            <w:tcW w:w="959"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序号</w:t>
            </w:r>
          </w:p>
        </w:tc>
        <w:tc>
          <w:tcPr>
            <w:tcW w:w="1417"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姓名</w:t>
            </w:r>
          </w:p>
        </w:tc>
        <w:tc>
          <w:tcPr>
            <w:tcW w:w="1276"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年龄</w:t>
            </w:r>
          </w:p>
        </w:tc>
        <w:tc>
          <w:tcPr>
            <w:tcW w:w="1701"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职务</w:t>
            </w:r>
          </w:p>
        </w:tc>
        <w:tc>
          <w:tcPr>
            <w:tcW w:w="2085"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岗位证或注册证</w:t>
            </w:r>
          </w:p>
        </w:tc>
        <w:tc>
          <w:tcPr>
            <w:tcW w:w="1849"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联系方式</w:t>
            </w:r>
          </w:p>
        </w:tc>
      </w:tr>
      <w:tr>
        <w:tblPrEx>
          <w:tblCellMar>
            <w:top w:w="0" w:type="dxa"/>
            <w:left w:w="108" w:type="dxa"/>
            <w:bottom w:w="0" w:type="dxa"/>
            <w:right w:w="108" w:type="dxa"/>
          </w:tblCellMar>
        </w:tblPrEx>
        <w:trPr>
          <w:trHeight w:val="285" w:hRule="atLeast"/>
        </w:trPr>
        <w:tc>
          <w:tcPr>
            <w:tcW w:w="959"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17"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76"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701"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085"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849"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r>
      <w:tr>
        <w:tblPrEx>
          <w:tblCellMar>
            <w:top w:w="0" w:type="dxa"/>
            <w:left w:w="108" w:type="dxa"/>
            <w:bottom w:w="0" w:type="dxa"/>
            <w:right w:w="108" w:type="dxa"/>
          </w:tblCellMar>
        </w:tblPrEx>
        <w:trPr>
          <w:trHeight w:val="285" w:hRule="atLeast"/>
        </w:trPr>
        <w:tc>
          <w:tcPr>
            <w:tcW w:w="959"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w:t>
            </w:r>
          </w:p>
        </w:tc>
        <w:tc>
          <w:tcPr>
            <w:tcW w:w="1417"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76"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701"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085"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849"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p>
        </w:tc>
      </w:tr>
    </w:tbl>
    <w:p>
      <w:pPr>
        <w:pStyle w:val="22"/>
        <w:rPr>
          <w:rFonts w:ascii="黑体" w:hAnsi="Times New Roman" w:eastAsia="黑体"/>
        </w:rPr>
      </w:pPr>
      <w:bookmarkStart w:id="386" w:name="_Toc327740118"/>
      <w:bookmarkStart w:id="387" w:name="_Toc326652491"/>
      <w:bookmarkStart w:id="388" w:name="_Toc334767109"/>
      <w:bookmarkStart w:id="389" w:name="_Toc247085885"/>
      <w:bookmarkStart w:id="390" w:name="_Toc334767071"/>
      <w:bookmarkStart w:id="391" w:name="_Toc327827437"/>
    </w:p>
    <w:p>
      <w:pPr>
        <w:pStyle w:val="22"/>
        <w:spacing w:line="360" w:lineRule="auto"/>
        <w:rPr>
          <w:rFonts w:ascii="黑体" w:hAnsi="Times New Roman" w:eastAsia="黑体"/>
        </w:rPr>
      </w:pPr>
      <w:r>
        <w:rPr>
          <w:rFonts w:ascii="黑体" w:hAnsi="Times New Roman" w:eastAsia="黑体"/>
        </w:rPr>
        <w:t>附表</w:t>
      </w:r>
      <w:r>
        <w:rPr>
          <w:rFonts w:hint="eastAsia" w:ascii="黑体" w:hAnsi="Times New Roman" w:eastAsia="黑体"/>
        </w:rPr>
        <w:t>三</w:t>
      </w:r>
      <w:r>
        <w:rPr>
          <w:rFonts w:ascii="黑体" w:hAnsi="Times New Roman" w:eastAsia="黑体"/>
        </w:rPr>
        <w:t>：进度</w:t>
      </w:r>
      <w:r>
        <w:rPr>
          <w:rFonts w:hint="eastAsia" w:ascii="黑体" w:hAnsi="Times New Roman" w:eastAsia="黑体"/>
        </w:rPr>
        <w:t>计划</w:t>
      </w:r>
      <w:bookmarkEnd w:id="380"/>
      <w:bookmarkEnd w:id="381"/>
      <w:bookmarkEnd w:id="382"/>
      <w:bookmarkEnd w:id="383"/>
      <w:bookmarkEnd w:id="384"/>
      <w:bookmarkEnd w:id="385"/>
      <w:bookmarkEnd w:id="386"/>
      <w:bookmarkEnd w:id="387"/>
      <w:bookmarkEnd w:id="388"/>
      <w:bookmarkEnd w:id="389"/>
      <w:bookmarkEnd w:id="390"/>
      <w:bookmarkEnd w:id="391"/>
    </w:p>
    <w:p>
      <w:pPr>
        <w:spacing w:line="360" w:lineRule="auto"/>
        <w:rPr>
          <w:szCs w:val="21"/>
        </w:rPr>
      </w:pPr>
      <w:r>
        <w:rPr>
          <w:szCs w:val="21"/>
        </w:rPr>
        <w:t>1.应征人应递交施工进度网络图或施工进度表，说明按征集文件要求的计划工期进行施工的各个关键日期。</w:t>
      </w:r>
    </w:p>
    <w:p>
      <w:pPr>
        <w:spacing w:line="360" w:lineRule="auto"/>
        <w:rPr>
          <w:szCs w:val="21"/>
        </w:rPr>
      </w:pPr>
      <w:r>
        <w:rPr>
          <w:szCs w:val="21"/>
        </w:rPr>
        <w:t>2.施</w:t>
      </w:r>
      <w:r>
        <w:rPr>
          <w:rFonts w:hint="eastAsia"/>
          <w:szCs w:val="21"/>
        </w:rPr>
        <w:t>工</w:t>
      </w:r>
      <w:r>
        <w:rPr>
          <w:szCs w:val="21"/>
        </w:rPr>
        <w:t>进度表可采用网络图或横道图表示。</w:t>
      </w:r>
    </w:p>
    <w:bookmarkEnd w:id="349"/>
    <w:bookmarkEnd w:id="350"/>
    <w:bookmarkEnd w:id="351"/>
    <w:bookmarkEnd w:id="352"/>
    <w:bookmarkEnd w:id="353"/>
    <w:bookmarkEnd w:id="354"/>
    <w:bookmarkEnd w:id="355"/>
    <w:p>
      <w:pPr>
        <w:pStyle w:val="67"/>
        <w:rPr>
          <w:rFonts w:ascii="Arial" w:hAnsi="Arial" w:eastAsia="黑体"/>
          <w:b/>
          <w:bCs/>
          <w:sz w:val="32"/>
          <w:szCs w:val="32"/>
        </w:rPr>
      </w:pPr>
    </w:p>
    <w:p>
      <w:pPr>
        <w:rPr>
          <w:rFonts w:ascii="宋体" w:hAnsi="Arial" w:cs="宋体"/>
          <w:szCs w:val="21"/>
        </w:rPr>
      </w:pPr>
    </w:p>
    <w:p>
      <w:r>
        <w:br w:type="page"/>
      </w:r>
    </w:p>
    <w:p>
      <w:pPr>
        <w:pStyle w:val="4"/>
        <w:rPr>
          <w:b/>
          <w:bCs/>
        </w:rPr>
      </w:pPr>
      <w:r>
        <w:rPr>
          <w:rFonts w:hint="eastAsia"/>
          <w:b/>
          <w:bCs/>
        </w:rPr>
        <w:t>9、其他补充材料</w:t>
      </w:r>
    </w:p>
    <w:p>
      <w:pPr>
        <w:spacing w:line="440" w:lineRule="exact"/>
        <w:rPr>
          <w:rFonts w:ascii="Arial" w:hAnsi="Arial" w:eastAsia="黑体"/>
          <w:bCs/>
          <w:sz w:val="32"/>
          <w:szCs w:val="32"/>
        </w:rPr>
      </w:pPr>
    </w:p>
    <w:p>
      <w:pPr>
        <w:spacing w:line="440" w:lineRule="exact"/>
        <w:rPr>
          <w:rFonts w:eastAsia="黑体"/>
        </w:rPr>
        <w:sectPr>
          <w:pgSz w:w="11906" w:h="16838"/>
          <w:pgMar w:top="1418" w:right="1247" w:bottom="1418" w:left="1247" w:header="851" w:footer="992" w:gutter="0"/>
          <w:cols w:space="720" w:num="1"/>
          <w:titlePg/>
          <w:docGrid w:type="lines" w:linePitch="312" w:charSpace="0"/>
        </w:sectPr>
      </w:pPr>
      <w:r>
        <w:rPr>
          <w:rFonts w:hint="eastAsia" w:ascii="Arial" w:hAnsi="Arial" w:eastAsia="黑体"/>
          <w:bCs/>
          <w:szCs w:val="21"/>
        </w:rPr>
        <w:t>征集文件要求或应征人认为必要的</w:t>
      </w:r>
      <w:r>
        <w:rPr>
          <w:rFonts w:ascii="Arial" w:hAnsi="Arial" w:eastAsia="黑体"/>
          <w:bCs/>
          <w:szCs w:val="21"/>
        </w:rPr>
        <w:t>其他</w:t>
      </w:r>
      <w:r>
        <w:rPr>
          <w:rFonts w:hint="eastAsia" w:ascii="Arial" w:hAnsi="Arial" w:eastAsia="黑体"/>
          <w:bCs/>
          <w:szCs w:val="21"/>
        </w:rPr>
        <w:t>资</w:t>
      </w:r>
      <w:r>
        <w:rPr>
          <w:rFonts w:ascii="Arial" w:hAnsi="Arial" w:eastAsia="黑体"/>
          <w:bCs/>
          <w:szCs w:val="21"/>
        </w:rPr>
        <w:t>料</w:t>
      </w:r>
      <w:r>
        <w:rPr>
          <w:rFonts w:hint="eastAsia" w:ascii="Arial" w:hAnsi="Arial" w:eastAsia="黑体"/>
          <w:bCs/>
          <w:szCs w:val="21"/>
        </w:rPr>
        <w:t>。</w:t>
      </w:r>
    </w:p>
    <w:p>
      <w:pPr>
        <w:pStyle w:val="6"/>
        <w:ind w:firstLine="0"/>
      </w:pPr>
    </w:p>
    <w:p>
      <w:pPr>
        <w:pStyle w:val="3"/>
        <w:jc w:val="center"/>
        <w:rPr>
          <w:sz w:val="32"/>
          <w:szCs w:val="32"/>
        </w:rPr>
      </w:pPr>
      <w:bookmarkStart w:id="392" w:name="_Toc16247"/>
      <w:bookmarkStart w:id="393" w:name="_Toc30620"/>
      <w:r>
        <w:t>第</w:t>
      </w:r>
      <w:r>
        <w:rPr>
          <w:rFonts w:hint="eastAsia"/>
        </w:rPr>
        <w:t>七</w:t>
      </w:r>
      <w:r>
        <w:t>章 工程量清单</w:t>
      </w:r>
      <w:bookmarkEnd w:id="392"/>
      <w:bookmarkEnd w:id="393"/>
    </w:p>
    <w:p>
      <w:pPr>
        <w:numPr>
          <w:ilvl w:val="0"/>
          <w:numId w:val="1"/>
        </w:numPr>
        <w:jc w:val="center"/>
      </w:pPr>
      <w:r>
        <w:rPr>
          <w:rFonts w:hint="eastAsia"/>
        </w:rPr>
        <w:t>（纸质版及电子版另册发放）</w:t>
      </w:r>
    </w:p>
    <w:p>
      <w:pPr>
        <w:spacing w:before="156" w:beforeLines="50"/>
        <w:ind w:firstLine="420" w:firstLineChars="200"/>
        <w:rPr>
          <w:rFonts w:ascii="宋体" w:hAnsi="宋体" w:cs="宋体"/>
        </w:rPr>
      </w:pPr>
    </w:p>
    <w:p>
      <w:pPr>
        <w:adjustRightInd w:val="0"/>
        <w:snapToGrid w:val="0"/>
        <w:spacing w:line="300" w:lineRule="auto"/>
        <w:rPr>
          <w:rFonts w:ascii="宋体" w:hAnsi="宋体" w:cs="宋体"/>
          <w:spacing w:val="-2"/>
          <w:szCs w:val="21"/>
        </w:rPr>
        <w:sectPr>
          <w:pgSz w:w="11906" w:h="16838"/>
          <w:pgMar w:top="1418" w:right="1247" w:bottom="1418" w:left="1247" w:header="851" w:footer="992" w:gutter="0"/>
          <w:cols w:space="720" w:num="1"/>
          <w:titlePg/>
          <w:docGrid w:type="lines" w:linePitch="312" w:charSpace="0"/>
        </w:sectPr>
      </w:pPr>
    </w:p>
    <w:p>
      <w:pPr>
        <w:pStyle w:val="3"/>
        <w:jc w:val="center"/>
      </w:pPr>
      <w:bookmarkStart w:id="394" w:name="_Toc6065"/>
      <w:r>
        <w:rPr>
          <w:rFonts w:hint="eastAsia"/>
        </w:rPr>
        <w:t>第八章 图纸</w:t>
      </w:r>
      <w:bookmarkEnd w:id="394"/>
    </w:p>
    <w:p>
      <w:pPr>
        <w:jc w:val="center"/>
      </w:pPr>
      <w:r>
        <w:rPr>
          <w:rFonts w:hint="eastAsia"/>
        </w:rPr>
        <w:t>（纸质版及电子版另册发放）</w:t>
      </w:r>
    </w:p>
    <w:sectPr>
      <w:pgSz w:w="11906" w:h="16838"/>
      <w:pgMar w:top="1418" w:right="1247" w:bottom="1418"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Microsoft YaHei UI"/>
    <w:panose1 w:val="00000000000000000000"/>
    <w:charset w:val="00"/>
    <w:family w:val="roman"/>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6"/>
      </w:rPr>
    </w:pPr>
    <w:r>
      <w:fldChar w:fldCharType="begin"/>
    </w:r>
    <w:r>
      <w:rPr>
        <w:rStyle w:val="46"/>
      </w:rPr>
      <w:instrText xml:space="preserve">PAGE  </w:instrTex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56</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hiaUcEBAACN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3Hsjlsc+Pnnj/OvP+ff38ky&#10;y9MHqDHrLmBeGj74AZdm9gM6M+tBRZu/yIdgHMU9XcSVQyIiP1otV6sKQwJj8wXx2dPzECF9lN6S&#10;bDQ04vSKqPz4GdKYOqfkas7famPKBI37y4GY2cNy72OP2UrDbpgI7Xx7Qj49Dr6hDvecEvPJoa55&#10;R2YjzsZuMnINCO8PCQuXfjLqCDUVwykVRtNG5TV4fi9ZT3/R5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9hiaUcEBAACNAwAADgAAAAAAAAABACAAAAAeAQAAZHJzL2Uyb0RvYy54bWxQSwUG&#10;AAAAAAYABgBZAQAAUQUAAAAA&#10;">
              <v:fill on="f" focussize="0,0"/>
              <v:stroke on="f"/>
              <v:imagedata o:title=""/>
              <o:lock v:ext="edit" aspectratio="f"/>
              <v:textbox inset="0mm,0mm,0mm,0mm" style="mso-fit-shape-to-text:t;">
                <w:txbxContent>
                  <w:p>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56</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56</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UVacIBAACN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FFWnCAQAAjQMAAA4AAAAAAAAAAQAgAAAAHgEAAGRycy9lMm9Eb2MueG1sUEsF&#10;BgAAAAAGAAYAWQEAAFIFAAAAAA==&#10;">
              <v:fill on="f" focussize="0,0"/>
              <v:stroke on="f"/>
              <v:imagedata o:title=""/>
              <o:lock v:ext="edit" aspectratio="f"/>
              <v:textbox inset="0mm,0mm,0mm,0mm" style="mso-fit-shape-to-text:t;">
                <w:txbxContent>
                  <w:p>
                    <w:pPr>
                      <w:pStyle w:val="2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711A3"/>
    <w:multiLevelType w:val="singleLevel"/>
    <w:tmpl w:val="068711A3"/>
    <w:lvl w:ilvl="0" w:tentative="0">
      <w:start w:val="1"/>
      <w:numFmt w:val="japaneseCounting"/>
      <w:lvlText w:val="第%1条"/>
      <w:lvlJc w:val="left"/>
      <w:pPr>
        <w:tabs>
          <w:tab w:val="left" w:pos="840"/>
        </w:tabs>
        <w:ind w:left="840" w:hanging="840"/>
      </w:pPr>
      <w:rPr>
        <w:sz w:val="24"/>
        <w:szCs w:val="24"/>
      </w:rPr>
    </w:lvl>
  </w:abstractNum>
  <w:abstractNum w:abstractNumId="1">
    <w:nsid w:val="0C8B68B1"/>
    <w:multiLevelType w:val="multilevel"/>
    <w:tmpl w:val="0C8B68B1"/>
    <w:lvl w:ilvl="0" w:tentative="0">
      <w:start w:val="1"/>
      <w:numFmt w:val="decimal"/>
      <w:lvlText w:val="2.19.%1"/>
      <w:lvlJc w:val="left"/>
      <w:pPr>
        <w:tabs>
          <w:tab w:val="left" w:pos="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170BD5"/>
    <w:multiLevelType w:val="multilevel"/>
    <w:tmpl w:val="13170B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6A57EB"/>
    <w:multiLevelType w:val="multilevel"/>
    <w:tmpl w:val="146A57EB"/>
    <w:lvl w:ilvl="0" w:tentative="0">
      <w:start w:val="1"/>
      <w:numFmt w:val="none"/>
      <w:pStyle w:val="3"/>
      <w:suff w:val="space"/>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16336074"/>
    <w:multiLevelType w:val="multilevel"/>
    <w:tmpl w:val="1633607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2887D85"/>
    <w:multiLevelType w:val="multilevel"/>
    <w:tmpl w:val="22887D85"/>
    <w:lvl w:ilvl="0" w:tentative="0">
      <w:start w:val="1"/>
      <w:numFmt w:val="decimal"/>
      <w:pStyle w:val="79"/>
      <w:lvlText w:val="%1"/>
      <w:lvlJc w:val="left"/>
      <w:pPr>
        <w:tabs>
          <w:tab w:val="left" w:pos="540"/>
        </w:tabs>
        <w:ind w:left="540" w:hanging="540"/>
      </w:pPr>
      <w:rPr>
        <w:rFonts w:hint="default"/>
      </w:rPr>
    </w:lvl>
    <w:lvl w:ilvl="1" w:tentative="0">
      <w:start w:val="1"/>
      <w:numFmt w:val="japaneseCounting"/>
      <w:pStyle w:val="53"/>
      <w:lvlText w:val="%2、"/>
      <w:lvlJc w:val="left"/>
      <w:pPr>
        <w:tabs>
          <w:tab w:val="left" w:pos="720"/>
        </w:tabs>
        <w:ind w:left="540" w:hanging="540"/>
      </w:pPr>
      <w:rPr>
        <w:rFonts w:ascii="仿宋_GB2312" w:hAnsi="宋体" w:eastAsia="仿宋_GB2312" w:cs="宋体"/>
        <w:lang w:val="en-US"/>
      </w:rPr>
    </w:lvl>
    <w:lvl w:ilvl="2" w:tentative="0">
      <w:start w:val="1"/>
      <w:numFmt w:val="decimal"/>
      <w:pStyle w:val="61"/>
      <w:lvlText w:val="%1.%2.%3"/>
      <w:lvlJc w:val="left"/>
      <w:pPr>
        <w:tabs>
          <w:tab w:val="left" w:pos="1080"/>
        </w:tabs>
        <w:ind w:left="720" w:hanging="720"/>
      </w:pPr>
      <w:rPr>
        <w:rFonts w:hint="default"/>
      </w:rPr>
    </w:lvl>
    <w:lvl w:ilvl="3" w:tentative="0">
      <w:start w:val="1"/>
      <w:numFmt w:val="decimal"/>
      <w:lvlText w:val="%4."/>
      <w:lvlJc w:val="left"/>
      <w:pPr>
        <w:tabs>
          <w:tab w:val="left" w:pos="420"/>
        </w:tabs>
        <w:ind w:left="420" w:hanging="420"/>
      </w:pPr>
      <w:rPr>
        <w:rFonts w:hint="eastAsia"/>
      </w:rPr>
    </w:lvl>
    <w:lvl w:ilvl="4" w:tentative="0">
      <w:start w:val="1"/>
      <w:numFmt w:val="decimal"/>
      <w:lvlText w:val="%1.%2.%3.%4.%5"/>
      <w:lvlJc w:val="left"/>
      <w:pPr>
        <w:tabs>
          <w:tab w:val="left" w:pos="1800"/>
        </w:tabs>
        <w:ind w:left="1080" w:hanging="1080"/>
      </w:pPr>
      <w:rPr>
        <w:rFonts w:hint="default"/>
      </w:rPr>
    </w:lvl>
    <w:lvl w:ilvl="5" w:tentative="0">
      <w:start w:val="1"/>
      <w:numFmt w:val="decimal"/>
      <w:lvlText w:val="%1.%2.%3.%4.%5.%6"/>
      <w:lvlJc w:val="left"/>
      <w:pPr>
        <w:tabs>
          <w:tab w:val="left" w:pos="144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242C32B4"/>
    <w:multiLevelType w:val="singleLevel"/>
    <w:tmpl w:val="242C32B4"/>
    <w:lvl w:ilvl="0" w:tentative="0">
      <w:start w:val="1"/>
      <w:numFmt w:val="decimal"/>
      <w:suff w:val="nothing"/>
      <w:lvlText w:val="%1、"/>
      <w:lvlJc w:val="left"/>
    </w:lvl>
  </w:abstractNum>
  <w:abstractNum w:abstractNumId="7">
    <w:nsid w:val="27080742"/>
    <w:multiLevelType w:val="multilevel"/>
    <w:tmpl w:val="27080742"/>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FF50AE"/>
    <w:multiLevelType w:val="multilevel"/>
    <w:tmpl w:val="29FF50AE"/>
    <w:lvl w:ilvl="0" w:tentative="0">
      <w:start w:val="1"/>
      <w:numFmt w:val="decimal"/>
      <w:lvlText w:val="%1"/>
      <w:lvlJc w:val="left"/>
      <w:pPr>
        <w:tabs>
          <w:tab w:val="left" w:pos="432"/>
        </w:tabs>
        <w:ind w:left="432" w:hanging="432"/>
      </w:pPr>
      <w:rPr>
        <w:rFonts w:hint="eastAsia"/>
      </w:rPr>
    </w:lvl>
    <w:lvl w:ilvl="1" w:tentative="0">
      <w:start w:val="1"/>
      <w:numFmt w:val="decimal"/>
      <w:pStyle w:val="55"/>
      <w:lvlText w:val="%1.%2"/>
      <w:lvlJc w:val="left"/>
      <w:pPr>
        <w:tabs>
          <w:tab w:val="left" w:pos="718"/>
        </w:tabs>
        <w:ind w:left="718"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2BA052D2"/>
    <w:multiLevelType w:val="multilevel"/>
    <w:tmpl w:val="2BA05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EE23F90"/>
    <w:multiLevelType w:val="multilevel"/>
    <w:tmpl w:val="2EE23F90"/>
    <w:lvl w:ilvl="0" w:tentative="0">
      <w:start w:val="1"/>
      <w:numFmt w:val="decimal"/>
      <w:lvlText w:val="2.8.%1"/>
      <w:lvlJc w:val="left"/>
      <w:pPr>
        <w:tabs>
          <w:tab w:val="left" w:pos="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1041EEE"/>
    <w:multiLevelType w:val="multilevel"/>
    <w:tmpl w:val="31041EEE"/>
    <w:lvl w:ilvl="0" w:tentative="0">
      <w:start w:val="1"/>
      <w:numFmt w:val="decimal"/>
      <w:lvlText w:val="2.5.%1"/>
      <w:lvlJc w:val="left"/>
      <w:pPr>
        <w:tabs>
          <w:tab w:val="left" w:pos="0"/>
        </w:tabs>
        <w:ind w:left="425" w:hanging="425"/>
      </w:pPr>
      <w:rPr>
        <w:rFonts w:hint="eastAsia"/>
      </w:rPr>
    </w:lvl>
    <w:lvl w:ilvl="1" w:tentative="0">
      <w:start w:val="1"/>
      <w:numFmt w:val="decimal"/>
      <w:suff w:val="nothing"/>
      <w:lvlText w:val="2.%2 "/>
      <w:lvlJc w:val="left"/>
      <w:pPr>
        <w:ind w:left="567" w:hanging="567"/>
      </w:pPr>
      <w:rPr>
        <w:rFonts w:hint="eastAsia"/>
      </w:rPr>
    </w:lvl>
    <w:lvl w:ilvl="2" w:tentative="0">
      <w:start w:val="1"/>
      <w:numFmt w:val="decimal"/>
      <w:lvlText w:val="11.%3."/>
      <w:lvlJc w:val="left"/>
      <w:pPr>
        <w:tabs>
          <w:tab w:val="left" w:pos="142"/>
        </w:tabs>
        <w:ind w:left="851"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2">
    <w:nsid w:val="3B002EC4"/>
    <w:multiLevelType w:val="multilevel"/>
    <w:tmpl w:val="3B002EC4"/>
    <w:lvl w:ilvl="0" w:tentative="0">
      <w:start w:val="1"/>
      <w:numFmt w:val="decimal"/>
      <w:lvlText w:val="2.5.%1"/>
      <w:lvlJc w:val="left"/>
      <w:pPr>
        <w:tabs>
          <w:tab w:val="left" w:pos="0"/>
        </w:tabs>
        <w:ind w:left="425" w:hanging="425"/>
      </w:pPr>
      <w:rPr>
        <w:rFonts w:hint="eastAsia"/>
      </w:rPr>
    </w:lvl>
    <w:lvl w:ilvl="1" w:tentative="0">
      <w:start w:val="1"/>
      <w:numFmt w:val="decimal"/>
      <w:suff w:val="nothing"/>
      <w:lvlText w:val="2.%2 "/>
      <w:lvlJc w:val="left"/>
      <w:pPr>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3">
    <w:nsid w:val="3F316DE4"/>
    <w:multiLevelType w:val="multilevel"/>
    <w:tmpl w:val="3F316DE4"/>
    <w:lvl w:ilvl="0" w:tentative="0">
      <w:start w:val="1"/>
      <w:numFmt w:val="decimal"/>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4">
    <w:nsid w:val="45701CD3"/>
    <w:multiLevelType w:val="multilevel"/>
    <w:tmpl w:val="45701CD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5A04BA1"/>
    <w:multiLevelType w:val="multilevel"/>
    <w:tmpl w:val="45A04BA1"/>
    <w:lvl w:ilvl="0" w:tentative="0">
      <w:start w:val="2"/>
      <w:numFmt w:val="decimal"/>
      <w:lvlText w:val="%1"/>
      <w:lvlJc w:val="left"/>
      <w:pPr>
        <w:ind w:left="630" w:hanging="630"/>
      </w:pPr>
      <w:rPr>
        <w:rFonts w:hint="default"/>
      </w:rPr>
    </w:lvl>
    <w:lvl w:ilvl="1" w:tentative="0">
      <w:start w:val="23"/>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6">
    <w:nsid w:val="475C4DEB"/>
    <w:multiLevelType w:val="multilevel"/>
    <w:tmpl w:val="475C4DEB"/>
    <w:lvl w:ilvl="0" w:tentative="0">
      <w:start w:val="1"/>
      <w:numFmt w:val="decimal"/>
      <w:lvlText w:val="2.4.%1"/>
      <w:lvlJc w:val="left"/>
      <w:pPr>
        <w:tabs>
          <w:tab w:val="left" w:pos="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7746931"/>
    <w:multiLevelType w:val="multilevel"/>
    <w:tmpl w:val="47746931"/>
    <w:lvl w:ilvl="0" w:tentative="0">
      <w:start w:val="1"/>
      <w:numFmt w:val="japaneseCounting"/>
      <w:lvlText w:val="%1、"/>
      <w:lvlJc w:val="left"/>
      <w:pPr>
        <w:ind w:left="592" w:hanging="450"/>
      </w:pPr>
      <w:rPr>
        <w:rFonts w:hint="default"/>
        <w:lang w:val="en-US"/>
      </w:rPr>
    </w:lvl>
    <w:lvl w:ilvl="1" w:tentative="0">
      <w:start w:val="5"/>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9BD0CF8"/>
    <w:multiLevelType w:val="multilevel"/>
    <w:tmpl w:val="49BD0CF8"/>
    <w:lvl w:ilvl="0" w:tentative="0">
      <w:start w:val="1"/>
      <w:numFmt w:val="decimal"/>
      <w:lvlText w:val="2.17.%1"/>
      <w:lvlJc w:val="left"/>
      <w:pPr>
        <w:tabs>
          <w:tab w:val="left" w:pos="0"/>
        </w:tabs>
        <w:ind w:left="840" w:hanging="840"/>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C337611"/>
    <w:multiLevelType w:val="multilevel"/>
    <w:tmpl w:val="4C337611"/>
    <w:lvl w:ilvl="0" w:tentative="0">
      <w:start w:val="1"/>
      <w:numFmt w:val="decimal"/>
      <w:lvlText w:val="（%1）"/>
      <w:lvlJc w:val="left"/>
      <w:pPr>
        <w:ind w:left="720" w:hanging="7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E530004"/>
    <w:multiLevelType w:val="multilevel"/>
    <w:tmpl w:val="4E530004"/>
    <w:lvl w:ilvl="0" w:tentative="0">
      <w:start w:val="1"/>
      <w:numFmt w:val="decimal"/>
      <w:lvlText w:val="2.20.%1"/>
      <w:lvlJc w:val="left"/>
      <w:pPr>
        <w:tabs>
          <w:tab w:val="left" w:pos="0"/>
        </w:tabs>
        <w:ind w:left="425" w:hanging="425"/>
      </w:pPr>
      <w:rPr>
        <w:rFonts w:hint="eastAsia"/>
      </w:rPr>
    </w:lvl>
    <w:lvl w:ilvl="1" w:tentative="0">
      <w:start w:val="19"/>
      <w:numFmt w:val="decimal"/>
      <w:suff w:val="nothing"/>
      <w:lvlText w:val="2.%2 "/>
      <w:lvlJc w:val="left"/>
      <w:pPr>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21">
    <w:nsid w:val="59090751"/>
    <w:multiLevelType w:val="multilevel"/>
    <w:tmpl w:val="59090751"/>
    <w:lvl w:ilvl="0" w:tentative="0">
      <w:start w:val="1"/>
      <w:numFmt w:val="decimal"/>
      <w:lvlText w:val="2.13.%1"/>
      <w:lvlJc w:val="left"/>
      <w:pPr>
        <w:tabs>
          <w:tab w:val="left" w:pos="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8B232C"/>
    <w:multiLevelType w:val="multilevel"/>
    <w:tmpl w:val="5B8B232C"/>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718"/>
        </w:tabs>
        <w:ind w:left="718"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3">
    <w:nsid w:val="63CB2DEC"/>
    <w:multiLevelType w:val="multilevel"/>
    <w:tmpl w:val="63CB2DEC"/>
    <w:lvl w:ilvl="0" w:tentative="0">
      <w:start w:val="1"/>
      <w:numFmt w:val="decimal"/>
      <w:lvlText w:val="2.16.%1"/>
      <w:lvlJc w:val="left"/>
      <w:pPr>
        <w:tabs>
          <w:tab w:val="left" w:pos="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32050A9"/>
    <w:multiLevelType w:val="multilevel"/>
    <w:tmpl w:val="732050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7930E9A"/>
    <w:multiLevelType w:val="multilevel"/>
    <w:tmpl w:val="77930E9A"/>
    <w:lvl w:ilvl="0" w:tentative="0">
      <w:start w:val="1"/>
      <w:numFmt w:val="decimal"/>
      <w:lvlText w:val="2.12.%1"/>
      <w:lvlJc w:val="left"/>
      <w:pPr>
        <w:tabs>
          <w:tab w:val="left" w:pos="0"/>
        </w:tabs>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FD730B1"/>
    <w:multiLevelType w:val="multilevel"/>
    <w:tmpl w:val="7FD730B1"/>
    <w:lvl w:ilvl="0" w:tentative="0">
      <w:start w:val="1"/>
      <w:numFmt w:val="decimal"/>
      <w:lvlText w:val="2.9.%1"/>
      <w:lvlJc w:val="left"/>
      <w:pPr>
        <w:tabs>
          <w:tab w:val="left" w:pos="0"/>
        </w:tabs>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8"/>
  </w:num>
  <w:num w:numId="4">
    <w:abstractNumId w:val="17"/>
  </w:num>
  <w:num w:numId="5">
    <w:abstractNumId w:val="11"/>
  </w:num>
  <w:num w:numId="6">
    <w:abstractNumId w:val="13"/>
  </w:num>
  <w:num w:numId="7">
    <w:abstractNumId w:val="16"/>
  </w:num>
  <w:num w:numId="8">
    <w:abstractNumId w:val="9"/>
  </w:num>
  <w:num w:numId="9">
    <w:abstractNumId w:val="12"/>
  </w:num>
  <w:num w:numId="10">
    <w:abstractNumId w:val="10"/>
  </w:num>
  <w:num w:numId="11">
    <w:abstractNumId w:val="26"/>
  </w:num>
  <w:num w:numId="12">
    <w:abstractNumId w:val="25"/>
  </w:num>
  <w:num w:numId="13">
    <w:abstractNumId w:val="21"/>
  </w:num>
  <w:num w:numId="14">
    <w:abstractNumId w:val="4"/>
  </w:num>
  <w:num w:numId="15">
    <w:abstractNumId w:val="14"/>
  </w:num>
  <w:num w:numId="16">
    <w:abstractNumId w:val="23"/>
  </w:num>
  <w:num w:numId="17">
    <w:abstractNumId w:val="18"/>
  </w:num>
  <w:num w:numId="18">
    <w:abstractNumId w:val="1"/>
  </w:num>
  <w:num w:numId="19">
    <w:abstractNumId w:val="20"/>
  </w:num>
  <w:num w:numId="20">
    <w:abstractNumId w:val="15"/>
  </w:num>
  <w:num w:numId="21">
    <w:abstractNumId w:val="0"/>
  </w:num>
  <w:num w:numId="22">
    <w:abstractNumId w:val="22"/>
  </w:num>
  <w:num w:numId="23">
    <w:abstractNumId w:val="19"/>
  </w:num>
  <w:num w:numId="24">
    <w:abstractNumId w:val="2"/>
  </w:num>
  <w:num w:numId="25">
    <w:abstractNumId w:val="24"/>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BE4A27"/>
    <w:rsid w:val="00000248"/>
    <w:rsid w:val="00000964"/>
    <w:rsid w:val="00000BF8"/>
    <w:rsid w:val="000011BD"/>
    <w:rsid w:val="00001302"/>
    <w:rsid w:val="000013D3"/>
    <w:rsid w:val="000014B8"/>
    <w:rsid w:val="000016C5"/>
    <w:rsid w:val="000027A1"/>
    <w:rsid w:val="00002831"/>
    <w:rsid w:val="00004FE4"/>
    <w:rsid w:val="000054FB"/>
    <w:rsid w:val="000055AF"/>
    <w:rsid w:val="000058AD"/>
    <w:rsid w:val="00005E49"/>
    <w:rsid w:val="00005F7D"/>
    <w:rsid w:val="00006222"/>
    <w:rsid w:val="000063E6"/>
    <w:rsid w:val="00006E5F"/>
    <w:rsid w:val="00006FCB"/>
    <w:rsid w:val="00007E47"/>
    <w:rsid w:val="00011D5B"/>
    <w:rsid w:val="00012982"/>
    <w:rsid w:val="0001333C"/>
    <w:rsid w:val="0001432D"/>
    <w:rsid w:val="00014812"/>
    <w:rsid w:val="00014C99"/>
    <w:rsid w:val="00015BE0"/>
    <w:rsid w:val="00016DE1"/>
    <w:rsid w:val="000172C7"/>
    <w:rsid w:val="00017738"/>
    <w:rsid w:val="00017CF7"/>
    <w:rsid w:val="00021C99"/>
    <w:rsid w:val="00022548"/>
    <w:rsid w:val="00022BF8"/>
    <w:rsid w:val="00022C95"/>
    <w:rsid w:val="000242AE"/>
    <w:rsid w:val="0002451F"/>
    <w:rsid w:val="00024AAC"/>
    <w:rsid w:val="0002567E"/>
    <w:rsid w:val="00026CAA"/>
    <w:rsid w:val="0003018D"/>
    <w:rsid w:val="00030777"/>
    <w:rsid w:val="000316BD"/>
    <w:rsid w:val="00032D12"/>
    <w:rsid w:val="00032D16"/>
    <w:rsid w:val="00033A91"/>
    <w:rsid w:val="000343EC"/>
    <w:rsid w:val="00035158"/>
    <w:rsid w:val="00035ACB"/>
    <w:rsid w:val="00035F2B"/>
    <w:rsid w:val="00036C47"/>
    <w:rsid w:val="000371AC"/>
    <w:rsid w:val="0004018E"/>
    <w:rsid w:val="00040D67"/>
    <w:rsid w:val="00042A55"/>
    <w:rsid w:val="00044A71"/>
    <w:rsid w:val="00045413"/>
    <w:rsid w:val="00047FE8"/>
    <w:rsid w:val="000503C4"/>
    <w:rsid w:val="00050669"/>
    <w:rsid w:val="00051744"/>
    <w:rsid w:val="00051DD3"/>
    <w:rsid w:val="00052415"/>
    <w:rsid w:val="00052FE7"/>
    <w:rsid w:val="000536CE"/>
    <w:rsid w:val="00054F46"/>
    <w:rsid w:val="000559BB"/>
    <w:rsid w:val="00055A12"/>
    <w:rsid w:val="000572F4"/>
    <w:rsid w:val="00057871"/>
    <w:rsid w:val="00057931"/>
    <w:rsid w:val="00057E9A"/>
    <w:rsid w:val="000603C4"/>
    <w:rsid w:val="00061274"/>
    <w:rsid w:val="00063425"/>
    <w:rsid w:val="00063BE6"/>
    <w:rsid w:val="00064481"/>
    <w:rsid w:val="00064678"/>
    <w:rsid w:val="0006495F"/>
    <w:rsid w:val="00065332"/>
    <w:rsid w:val="00065490"/>
    <w:rsid w:val="00066171"/>
    <w:rsid w:val="000662EB"/>
    <w:rsid w:val="000668B6"/>
    <w:rsid w:val="00066CE8"/>
    <w:rsid w:val="0006705E"/>
    <w:rsid w:val="000673FD"/>
    <w:rsid w:val="000703FD"/>
    <w:rsid w:val="0007130A"/>
    <w:rsid w:val="000718C9"/>
    <w:rsid w:val="00071C0E"/>
    <w:rsid w:val="00071E38"/>
    <w:rsid w:val="0007249E"/>
    <w:rsid w:val="0007354F"/>
    <w:rsid w:val="00073E68"/>
    <w:rsid w:val="000740D5"/>
    <w:rsid w:val="000742A3"/>
    <w:rsid w:val="00076013"/>
    <w:rsid w:val="00076281"/>
    <w:rsid w:val="00076EB2"/>
    <w:rsid w:val="000800A5"/>
    <w:rsid w:val="00081377"/>
    <w:rsid w:val="00082366"/>
    <w:rsid w:val="00082D44"/>
    <w:rsid w:val="00083BC7"/>
    <w:rsid w:val="00084112"/>
    <w:rsid w:val="00084C3E"/>
    <w:rsid w:val="0008509D"/>
    <w:rsid w:val="000854F8"/>
    <w:rsid w:val="00085E57"/>
    <w:rsid w:val="0008615E"/>
    <w:rsid w:val="00086E3A"/>
    <w:rsid w:val="00086F85"/>
    <w:rsid w:val="000877A3"/>
    <w:rsid w:val="00090110"/>
    <w:rsid w:val="0009076B"/>
    <w:rsid w:val="00091F09"/>
    <w:rsid w:val="00091F35"/>
    <w:rsid w:val="00092FD1"/>
    <w:rsid w:val="00094900"/>
    <w:rsid w:val="00094B6C"/>
    <w:rsid w:val="00094BA2"/>
    <w:rsid w:val="00094D10"/>
    <w:rsid w:val="00094EE3"/>
    <w:rsid w:val="00095B86"/>
    <w:rsid w:val="00095BFD"/>
    <w:rsid w:val="00095D0E"/>
    <w:rsid w:val="000963F0"/>
    <w:rsid w:val="00096534"/>
    <w:rsid w:val="000A0EBC"/>
    <w:rsid w:val="000A215E"/>
    <w:rsid w:val="000A3F57"/>
    <w:rsid w:val="000A4BC7"/>
    <w:rsid w:val="000A4C19"/>
    <w:rsid w:val="000A50D2"/>
    <w:rsid w:val="000A5C74"/>
    <w:rsid w:val="000A6C7D"/>
    <w:rsid w:val="000A7421"/>
    <w:rsid w:val="000B03DF"/>
    <w:rsid w:val="000B0BD5"/>
    <w:rsid w:val="000B0C6F"/>
    <w:rsid w:val="000B12D9"/>
    <w:rsid w:val="000B3171"/>
    <w:rsid w:val="000B4679"/>
    <w:rsid w:val="000B4E32"/>
    <w:rsid w:val="000B6461"/>
    <w:rsid w:val="000B64A0"/>
    <w:rsid w:val="000B7824"/>
    <w:rsid w:val="000C049D"/>
    <w:rsid w:val="000C097A"/>
    <w:rsid w:val="000C0C48"/>
    <w:rsid w:val="000C0F0A"/>
    <w:rsid w:val="000C13C3"/>
    <w:rsid w:val="000C161E"/>
    <w:rsid w:val="000C237C"/>
    <w:rsid w:val="000C2E50"/>
    <w:rsid w:val="000C38DC"/>
    <w:rsid w:val="000C3ACA"/>
    <w:rsid w:val="000C5461"/>
    <w:rsid w:val="000C5C6C"/>
    <w:rsid w:val="000C6275"/>
    <w:rsid w:val="000D0650"/>
    <w:rsid w:val="000D0755"/>
    <w:rsid w:val="000D29FF"/>
    <w:rsid w:val="000D2A21"/>
    <w:rsid w:val="000D3461"/>
    <w:rsid w:val="000D43A8"/>
    <w:rsid w:val="000D65EF"/>
    <w:rsid w:val="000D6B30"/>
    <w:rsid w:val="000D6FF2"/>
    <w:rsid w:val="000D78EE"/>
    <w:rsid w:val="000E0D2A"/>
    <w:rsid w:val="000E0E23"/>
    <w:rsid w:val="000E1618"/>
    <w:rsid w:val="000E1647"/>
    <w:rsid w:val="000E26D7"/>
    <w:rsid w:val="000E2F95"/>
    <w:rsid w:val="000E354A"/>
    <w:rsid w:val="000E39C4"/>
    <w:rsid w:val="000E5DB9"/>
    <w:rsid w:val="000E7D8E"/>
    <w:rsid w:val="000F1352"/>
    <w:rsid w:val="000F147D"/>
    <w:rsid w:val="000F1617"/>
    <w:rsid w:val="000F3124"/>
    <w:rsid w:val="000F33F8"/>
    <w:rsid w:val="000F415A"/>
    <w:rsid w:val="000F5546"/>
    <w:rsid w:val="000F76B1"/>
    <w:rsid w:val="000F790D"/>
    <w:rsid w:val="00101138"/>
    <w:rsid w:val="00101450"/>
    <w:rsid w:val="00101C1F"/>
    <w:rsid w:val="0010268B"/>
    <w:rsid w:val="00103E96"/>
    <w:rsid w:val="00104984"/>
    <w:rsid w:val="001049F9"/>
    <w:rsid w:val="00104A1A"/>
    <w:rsid w:val="00104ADD"/>
    <w:rsid w:val="001077D9"/>
    <w:rsid w:val="0011081D"/>
    <w:rsid w:val="001108BC"/>
    <w:rsid w:val="00110BE6"/>
    <w:rsid w:val="00110F43"/>
    <w:rsid w:val="001121C0"/>
    <w:rsid w:val="001126F5"/>
    <w:rsid w:val="00112F55"/>
    <w:rsid w:val="00112FB8"/>
    <w:rsid w:val="0011472F"/>
    <w:rsid w:val="00115434"/>
    <w:rsid w:val="00115948"/>
    <w:rsid w:val="00116C4F"/>
    <w:rsid w:val="00120C25"/>
    <w:rsid w:val="00121872"/>
    <w:rsid w:val="00121DBF"/>
    <w:rsid w:val="00124ABB"/>
    <w:rsid w:val="001251EA"/>
    <w:rsid w:val="001259C6"/>
    <w:rsid w:val="00125D68"/>
    <w:rsid w:val="00125DBE"/>
    <w:rsid w:val="00126BD4"/>
    <w:rsid w:val="00127267"/>
    <w:rsid w:val="00132F4E"/>
    <w:rsid w:val="00135D9E"/>
    <w:rsid w:val="00136CE6"/>
    <w:rsid w:val="00137DC7"/>
    <w:rsid w:val="0014023E"/>
    <w:rsid w:val="00140D6D"/>
    <w:rsid w:val="001423AE"/>
    <w:rsid w:val="00142D59"/>
    <w:rsid w:val="0014494A"/>
    <w:rsid w:val="00144CAB"/>
    <w:rsid w:val="001468AE"/>
    <w:rsid w:val="00146E11"/>
    <w:rsid w:val="001475B5"/>
    <w:rsid w:val="00150F75"/>
    <w:rsid w:val="0015113E"/>
    <w:rsid w:val="00151A06"/>
    <w:rsid w:val="00153E7E"/>
    <w:rsid w:val="0015521E"/>
    <w:rsid w:val="00156382"/>
    <w:rsid w:val="001575B2"/>
    <w:rsid w:val="001578ED"/>
    <w:rsid w:val="00161017"/>
    <w:rsid w:val="00161940"/>
    <w:rsid w:val="00161C31"/>
    <w:rsid w:val="00163721"/>
    <w:rsid w:val="00164342"/>
    <w:rsid w:val="00164747"/>
    <w:rsid w:val="00165745"/>
    <w:rsid w:val="0016654D"/>
    <w:rsid w:val="00167772"/>
    <w:rsid w:val="001704BE"/>
    <w:rsid w:val="00172025"/>
    <w:rsid w:val="00172833"/>
    <w:rsid w:val="00173710"/>
    <w:rsid w:val="001757A4"/>
    <w:rsid w:val="00177695"/>
    <w:rsid w:val="001778E8"/>
    <w:rsid w:val="001807B9"/>
    <w:rsid w:val="00180876"/>
    <w:rsid w:val="00180F8F"/>
    <w:rsid w:val="00181152"/>
    <w:rsid w:val="00182CD7"/>
    <w:rsid w:val="00184000"/>
    <w:rsid w:val="0018432C"/>
    <w:rsid w:val="00187177"/>
    <w:rsid w:val="00187230"/>
    <w:rsid w:val="001900D7"/>
    <w:rsid w:val="00190458"/>
    <w:rsid w:val="001904C9"/>
    <w:rsid w:val="001909A9"/>
    <w:rsid w:val="00190E55"/>
    <w:rsid w:val="00191259"/>
    <w:rsid w:val="00192499"/>
    <w:rsid w:val="00194466"/>
    <w:rsid w:val="00194F14"/>
    <w:rsid w:val="00195422"/>
    <w:rsid w:val="00197182"/>
    <w:rsid w:val="00197E75"/>
    <w:rsid w:val="001A05FF"/>
    <w:rsid w:val="001A13F4"/>
    <w:rsid w:val="001A548A"/>
    <w:rsid w:val="001A55FE"/>
    <w:rsid w:val="001A57D0"/>
    <w:rsid w:val="001A5E37"/>
    <w:rsid w:val="001A6927"/>
    <w:rsid w:val="001A6BFC"/>
    <w:rsid w:val="001A7CEB"/>
    <w:rsid w:val="001B046C"/>
    <w:rsid w:val="001B075D"/>
    <w:rsid w:val="001B07B1"/>
    <w:rsid w:val="001B14BF"/>
    <w:rsid w:val="001B1913"/>
    <w:rsid w:val="001B1989"/>
    <w:rsid w:val="001B26F6"/>
    <w:rsid w:val="001B5BA6"/>
    <w:rsid w:val="001B7BAE"/>
    <w:rsid w:val="001B7E6A"/>
    <w:rsid w:val="001C087C"/>
    <w:rsid w:val="001C0CE5"/>
    <w:rsid w:val="001C1D86"/>
    <w:rsid w:val="001C25E4"/>
    <w:rsid w:val="001C35E8"/>
    <w:rsid w:val="001C384B"/>
    <w:rsid w:val="001C4515"/>
    <w:rsid w:val="001C466B"/>
    <w:rsid w:val="001C4837"/>
    <w:rsid w:val="001C4E32"/>
    <w:rsid w:val="001C5031"/>
    <w:rsid w:val="001C5C7B"/>
    <w:rsid w:val="001C5EEF"/>
    <w:rsid w:val="001C65E9"/>
    <w:rsid w:val="001D03E5"/>
    <w:rsid w:val="001D112A"/>
    <w:rsid w:val="001D121E"/>
    <w:rsid w:val="001D1F7B"/>
    <w:rsid w:val="001D3C2C"/>
    <w:rsid w:val="001D5C0C"/>
    <w:rsid w:val="001D6BEC"/>
    <w:rsid w:val="001E06A5"/>
    <w:rsid w:val="001E1A8D"/>
    <w:rsid w:val="001E2A80"/>
    <w:rsid w:val="001E35E7"/>
    <w:rsid w:val="001E458B"/>
    <w:rsid w:val="001E5BAF"/>
    <w:rsid w:val="001E6EA8"/>
    <w:rsid w:val="001E7219"/>
    <w:rsid w:val="001E79F8"/>
    <w:rsid w:val="001E7EC5"/>
    <w:rsid w:val="001F08CF"/>
    <w:rsid w:val="001F1E50"/>
    <w:rsid w:val="001F2D97"/>
    <w:rsid w:val="001F2EBC"/>
    <w:rsid w:val="001F3392"/>
    <w:rsid w:val="001F5423"/>
    <w:rsid w:val="001F5693"/>
    <w:rsid w:val="001F5ED4"/>
    <w:rsid w:val="001F5F0F"/>
    <w:rsid w:val="002005DC"/>
    <w:rsid w:val="00200A3A"/>
    <w:rsid w:val="002034B4"/>
    <w:rsid w:val="00204BEF"/>
    <w:rsid w:val="00205BFA"/>
    <w:rsid w:val="0020614A"/>
    <w:rsid w:val="002105AA"/>
    <w:rsid w:val="002105FC"/>
    <w:rsid w:val="00210EFC"/>
    <w:rsid w:val="00211DD2"/>
    <w:rsid w:val="002124AF"/>
    <w:rsid w:val="00213362"/>
    <w:rsid w:val="00213CAF"/>
    <w:rsid w:val="0021497D"/>
    <w:rsid w:val="0021576F"/>
    <w:rsid w:val="00215771"/>
    <w:rsid w:val="002170AB"/>
    <w:rsid w:val="00217888"/>
    <w:rsid w:val="002200D3"/>
    <w:rsid w:val="00220251"/>
    <w:rsid w:val="00220623"/>
    <w:rsid w:val="00221F05"/>
    <w:rsid w:val="00222BB6"/>
    <w:rsid w:val="00222DE9"/>
    <w:rsid w:val="00224124"/>
    <w:rsid w:val="0022498A"/>
    <w:rsid w:val="0022557A"/>
    <w:rsid w:val="00225CAA"/>
    <w:rsid w:val="00225CBA"/>
    <w:rsid w:val="00225DC4"/>
    <w:rsid w:val="002301FA"/>
    <w:rsid w:val="0023047E"/>
    <w:rsid w:val="00230940"/>
    <w:rsid w:val="002309EA"/>
    <w:rsid w:val="00233C2A"/>
    <w:rsid w:val="00233FB4"/>
    <w:rsid w:val="00234B49"/>
    <w:rsid w:val="002361EC"/>
    <w:rsid w:val="00236383"/>
    <w:rsid w:val="002365FC"/>
    <w:rsid w:val="002368D3"/>
    <w:rsid w:val="00240837"/>
    <w:rsid w:val="00240D5C"/>
    <w:rsid w:val="00240D97"/>
    <w:rsid w:val="00241620"/>
    <w:rsid w:val="00244026"/>
    <w:rsid w:val="002441B1"/>
    <w:rsid w:val="002441F3"/>
    <w:rsid w:val="0024502F"/>
    <w:rsid w:val="00245163"/>
    <w:rsid w:val="00247429"/>
    <w:rsid w:val="00247DE4"/>
    <w:rsid w:val="0025106E"/>
    <w:rsid w:val="00251E5D"/>
    <w:rsid w:val="00252658"/>
    <w:rsid w:val="00252C8C"/>
    <w:rsid w:val="002530FA"/>
    <w:rsid w:val="00253610"/>
    <w:rsid w:val="00254515"/>
    <w:rsid w:val="002551F6"/>
    <w:rsid w:val="0025564C"/>
    <w:rsid w:val="0025572C"/>
    <w:rsid w:val="00255C37"/>
    <w:rsid w:val="002572AE"/>
    <w:rsid w:val="00257E00"/>
    <w:rsid w:val="00260697"/>
    <w:rsid w:val="002617B0"/>
    <w:rsid w:val="00261A83"/>
    <w:rsid w:val="00263CB1"/>
    <w:rsid w:val="002661AF"/>
    <w:rsid w:val="00266468"/>
    <w:rsid w:val="0026725F"/>
    <w:rsid w:val="00270E1D"/>
    <w:rsid w:val="002722C0"/>
    <w:rsid w:val="00274FE3"/>
    <w:rsid w:val="002759E7"/>
    <w:rsid w:val="00275DD3"/>
    <w:rsid w:val="00276366"/>
    <w:rsid w:val="002765F2"/>
    <w:rsid w:val="00276FD7"/>
    <w:rsid w:val="00277920"/>
    <w:rsid w:val="002810C2"/>
    <w:rsid w:val="00281DCB"/>
    <w:rsid w:val="00281E42"/>
    <w:rsid w:val="0028446B"/>
    <w:rsid w:val="00285E2E"/>
    <w:rsid w:val="002864D5"/>
    <w:rsid w:val="00290087"/>
    <w:rsid w:val="00291C79"/>
    <w:rsid w:val="002926EB"/>
    <w:rsid w:val="00293815"/>
    <w:rsid w:val="002939D5"/>
    <w:rsid w:val="002947CB"/>
    <w:rsid w:val="002973D6"/>
    <w:rsid w:val="00297853"/>
    <w:rsid w:val="002A0641"/>
    <w:rsid w:val="002A0803"/>
    <w:rsid w:val="002A0CD0"/>
    <w:rsid w:val="002A1D95"/>
    <w:rsid w:val="002A290B"/>
    <w:rsid w:val="002A3059"/>
    <w:rsid w:val="002A3398"/>
    <w:rsid w:val="002A40FC"/>
    <w:rsid w:val="002A4399"/>
    <w:rsid w:val="002A4E87"/>
    <w:rsid w:val="002A5BA0"/>
    <w:rsid w:val="002A6C4C"/>
    <w:rsid w:val="002A75F4"/>
    <w:rsid w:val="002A77EF"/>
    <w:rsid w:val="002A7894"/>
    <w:rsid w:val="002B0195"/>
    <w:rsid w:val="002B01F8"/>
    <w:rsid w:val="002B05E4"/>
    <w:rsid w:val="002B0E2C"/>
    <w:rsid w:val="002B103F"/>
    <w:rsid w:val="002B4897"/>
    <w:rsid w:val="002B7BE0"/>
    <w:rsid w:val="002C03DF"/>
    <w:rsid w:val="002C073F"/>
    <w:rsid w:val="002C1701"/>
    <w:rsid w:val="002C23CE"/>
    <w:rsid w:val="002C41A0"/>
    <w:rsid w:val="002C5019"/>
    <w:rsid w:val="002C525F"/>
    <w:rsid w:val="002C53FD"/>
    <w:rsid w:val="002C58D7"/>
    <w:rsid w:val="002C5C94"/>
    <w:rsid w:val="002C6380"/>
    <w:rsid w:val="002C6499"/>
    <w:rsid w:val="002C71BB"/>
    <w:rsid w:val="002C7618"/>
    <w:rsid w:val="002D2025"/>
    <w:rsid w:val="002D25FE"/>
    <w:rsid w:val="002D427E"/>
    <w:rsid w:val="002D459C"/>
    <w:rsid w:val="002D4D96"/>
    <w:rsid w:val="002D624A"/>
    <w:rsid w:val="002D796B"/>
    <w:rsid w:val="002E0236"/>
    <w:rsid w:val="002E052B"/>
    <w:rsid w:val="002E0E4C"/>
    <w:rsid w:val="002E0E7E"/>
    <w:rsid w:val="002E2563"/>
    <w:rsid w:val="002E498E"/>
    <w:rsid w:val="002E6113"/>
    <w:rsid w:val="002E6D40"/>
    <w:rsid w:val="002F12B8"/>
    <w:rsid w:val="002F1531"/>
    <w:rsid w:val="002F17B2"/>
    <w:rsid w:val="002F243A"/>
    <w:rsid w:val="002F4E7A"/>
    <w:rsid w:val="002F698B"/>
    <w:rsid w:val="002F6C3A"/>
    <w:rsid w:val="002F72CC"/>
    <w:rsid w:val="002F7E36"/>
    <w:rsid w:val="003008EF"/>
    <w:rsid w:val="00300CC0"/>
    <w:rsid w:val="00300CC1"/>
    <w:rsid w:val="003021B2"/>
    <w:rsid w:val="00302278"/>
    <w:rsid w:val="0030242B"/>
    <w:rsid w:val="00302CD1"/>
    <w:rsid w:val="00303E2A"/>
    <w:rsid w:val="00304A75"/>
    <w:rsid w:val="00304B62"/>
    <w:rsid w:val="0030502C"/>
    <w:rsid w:val="0030635F"/>
    <w:rsid w:val="003068DE"/>
    <w:rsid w:val="00307FFA"/>
    <w:rsid w:val="00313841"/>
    <w:rsid w:val="00314573"/>
    <w:rsid w:val="00314FF9"/>
    <w:rsid w:val="003152E6"/>
    <w:rsid w:val="0031605D"/>
    <w:rsid w:val="00316264"/>
    <w:rsid w:val="00316DDD"/>
    <w:rsid w:val="00316E43"/>
    <w:rsid w:val="0031712A"/>
    <w:rsid w:val="00320D33"/>
    <w:rsid w:val="0032138C"/>
    <w:rsid w:val="003241CA"/>
    <w:rsid w:val="003255E7"/>
    <w:rsid w:val="003272E8"/>
    <w:rsid w:val="00327E5D"/>
    <w:rsid w:val="003320E9"/>
    <w:rsid w:val="00332157"/>
    <w:rsid w:val="00332C9F"/>
    <w:rsid w:val="00333601"/>
    <w:rsid w:val="003401A2"/>
    <w:rsid w:val="003409AE"/>
    <w:rsid w:val="003424DA"/>
    <w:rsid w:val="00342FDE"/>
    <w:rsid w:val="003438C9"/>
    <w:rsid w:val="0034426D"/>
    <w:rsid w:val="0034451A"/>
    <w:rsid w:val="00344D19"/>
    <w:rsid w:val="00345460"/>
    <w:rsid w:val="003464BA"/>
    <w:rsid w:val="00347C95"/>
    <w:rsid w:val="00347F77"/>
    <w:rsid w:val="0035022F"/>
    <w:rsid w:val="0035024E"/>
    <w:rsid w:val="00350F98"/>
    <w:rsid w:val="00351289"/>
    <w:rsid w:val="00351F3A"/>
    <w:rsid w:val="003523EF"/>
    <w:rsid w:val="00352EAC"/>
    <w:rsid w:val="0035418F"/>
    <w:rsid w:val="00355810"/>
    <w:rsid w:val="00355A7F"/>
    <w:rsid w:val="003563C7"/>
    <w:rsid w:val="003570F3"/>
    <w:rsid w:val="0036151F"/>
    <w:rsid w:val="0036166B"/>
    <w:rsid w:val="00361707"/>
    <w:rsid w:val="00362103"/>
    <w:rsid w:val="00362DAC"/>
    <w:rsid w:val="00362EB1"/>
    <w:rsid w:val="003638D2"/>
    <w:rsid w:val="003646EF"/>
    <w:rsid w:val="003671D4"/>
    <w:rsid w:val="0037075F"/>
    <w:rsid w:val="003717AF"/>
    <w:rsid w:val="00371FD4"/>
    <w:rsid w:val="00372070"/>
    <w:rsid w:val="00372DCB"/>
    <w:rsid w:val="00372ECF"/>
    <w:rsid w:val="00374DFC"/>
    <w:rsid w:val="00375071"/>
    <w:rsid w:val="003757B0"/>
    <w:rsid w:val="00375F6E"/>
    <w:rsid w:val="00376079"/>
    <w:rsid w:val="00376C32"/>
    <w:rsid w:val="00376C37"/>
    <w:rsid w:val="00376CA4"/>
    <w:rsid w:val="00377816"/>
    <w:rsid w:val="00380CFA"/>
    <w:rsid w:val="003810D8"/>
    <w:rsid w:val="00381ABA"/>
    <w:rsid w:val="00383C86"/>
    <w:rsid w:val="00383E22"/>
    <w:rsid w:val="00384205"/>
    <w:rsid w:val="00387F22"/>
    <w:rsid w:val="0039124C"/>
    <w:rsid w:val="00391921"/>
    <w:rsid w:val="00391A6E"/>
    <w:rsid w:val="0039304B"/>
    <w:rsid w:val="00393508"/>
    <w:rsid w:val="0039354D"/>
    <w:rsid w:val="003938BD"/>
    <w:rsid w:val="003941E7"/>
    <w:rsid w:val="00394395"/>
    <w:rsid w:val="003943E8"/>
    <w:rsid w:val="00395810"/>
    <w:rsid w:val="00396609"/>
    <w:rsid w:val="00397917"/>
    <w:rsid w:val="00397BD9"/>
    <w:rsid w:val="00397D80"/>
    <w:rsid w:val="00397EFC"/>
    <w:rsid w:val="003A1014"/>
    <w:rsid w:val="003A19C9"/>
    <w:rsid w:val="003A29AF"/>
    <w:rsid w:val="003A3AF7"/>
    <w:rsid w:val="003A45E5"/>
    <w:rsid w:val="003A499B"/>
    <w:rsid w:val="003A4F80"/>
    <w:rsid w:val="003A5372"/>
    <w:rsid w:val="003A69DE"/>
    <w:rsid w:val="003A77F9"/>
    <w:rsid w:val="003A786F"/>
    <w:rsid w:val="003A7D4E"/>
    <w:rsid w:val="003B08C4"/>
    <w:rsid w:val="003B0CB7"/>
    <w:rsid w:val="003B0D6C"/>
    <w:rsid w:val="003B1D21"/>
    <w:rsid w:val="003B432D"/>
    <w:rsid w:val="003B45C4"/>
    <w:rsid w:val="003B4744"/>
    <w:rsid w:val="003B56B0"/>
    <w:rsid w:val="003B58C8"/>
    <w:rsid w:val="003B5A42"/>
    <w:rsid w:val="003B6330"/>
    <w:rsid w:val="003B6BA8"/>
    <w:rsid w:val="003B71A7"/>
    <w:rsid w:val="003B74DF"/>
    <w:rsid w:val="003B792B"/>
    <w:rsid w:val="003C0CA4"/>
    <w:rsid w:val="003C1AE2"/>
    <w:rsid w:val="003C1E56"/>
    <w:rsid w:val="003C2B32"/>
    <w:rsid w:val="003C2D58"/>
    <w:rsid w:val="003C365B"/>
    <w:rsid w:val="003C3843"/>
    <w:rsid w:val="003C5366"/>
    <w:rsid w:val="003C77A7"/>
    <w:rsid w:val="003D2C58"/>
    <w:rsid w:val="003D36A2"/>
    <w:rsid w:val="003D47FF"/>
    <w:rsid w:val="003D4873"/>
    <w:rsid w:val="003D4D82"/>
    <w:rsid w:val="003D5246"/>
    <w:rsid w:val="003D5FF9"/>
    <w:rsid w:val="003D6B24"/>
    <w:rsid w:val="003D6B32"/>
    <w:rsid w:val="003D734F"/>
    <w:rsid w:val="003E0D83"/>
    <w:rsid w:val="003E1F26"/>
    <w:rsid w:val="003E4A88"/>
    <w:rsid w:val="003E5C5A"/>
    <w:rsid w:val="003E6AC9"/>
    <w:rsid w:val="003F1911"/>
    <w:rsid w:val="003F2521"/>
    <w:rsid w:val="003F2751"/>
    <w:rsid w:val="003F2B9C"/>
    <w:rsid w:val="003F2F23"/>
    <w:rsid w:val="003F4CC4"/>
    <w:rsid w:val="003F514D"/>
    <w:rsid w:val="003F5733"/>
    <w:rsid w:val="003F5DDD"/>
    <w:rsid w:val="003F6160"/>
    <w:rsid w:val="003F6C35"/>
    <w:rsid w:val="003F71E8"/>
    <w:rsid w:val="003F760C"/>
    <w:rsid w:val="003F794C"/>
    <w:rsid w:val="00400691"/>
    <w:rsid w:val="004008FE"/>
    <w:rsid w:val="00401CD9"/>
    <w:rsid w:val="00402704"/>
    <w:rsid w:val="0040355A"/>
    <w:rsid w:val="00403863"/>
    <w:rsid w:val="00403E33"/>
    <w:rsid w:val="00404065"/>
    <w:rsid w:val="00404FBC"/>
    <w:rsid w:val="0040539D"/>
    <w:rsid w:val="00405B1B"/>
    <w:rsid w:val="00406841"/>
    <w:rsid w:val="00411A71"/>
    <w:rsid w:val="00411B9F"/>
    <w:rsid w:val="00411D66"/>
    <w:rsid w:val="00411DD9"/>
    <w:rsid w:val="0041286C"/>
    <w:rsid w:val="00413C68"/>
    <w:rsid w:val="004148AD"/>
    <w:rsid w:val="00414A13"/>
    <w:rsid w:val="00414ECA"/>
    <w:rsid w:val="00415118"/>
    <w:rsid w:val="00415C87"/>
    <w:rsid w:val="004176BE"/>
    <w:rsid w:val="0041791E"/>
    <w:rsid w:val="00417B88"/>
    <w:rsid w:val="00417CF8"/>
    <w:rsid w:val="004210B7"/>
    <w:rsid w:val="00421A67"/>
    <w:rsid w:val="00421D6B"/>
    <w:rsid w:val="00422743"/>
    <w:rsid w:val="00424057"/>
    <w:rsid w:val="0042445F"/>
    <w:rsid w:val="004249A0"/>
    <w:rsid w:val="0042555D"/>
    <w:rsid w:val="00426017"/>
    <w:rsid w:val="00430F3F"/>
    <w:rsid w:val="00432A24"/>
    <w:rsid w:val="00432A9A"/>
    <w:rsid w:val="00434125"/>
    <w:rsid w:val="00437268"/>
    <w:rsid w:val="0043799B"/>
    <w:rsid w:val="00437EA7"/>
    <w:rsid w:val="00441921"/>
    <w:rsid w:val="00441D2B"/>
    <w:rsid w:val="0044243E"/>
    <w:rsid w:val="004425A8"/>
    <w:rsid w:val="00442CBC"/>
    <w:rsid w:val="00442EA0"/>
    <w:rsid w:val="00443FF6"/>
    <w:rsid w:val="00444266"/>
    <w:rsid w:val="004453DC"/>
    <w:rsid w:val="00445B9B"/>
    <w:rsid w:val="004465B6"/>
    <w:rsid w:val="00446815"/>
    <w:rsid w:val="00446850"/>
    <w:rsid w:val="004469A0"/>
    <w:rsid w:val="004470FC"/>
    <w:rsid w:val="004474D2"/>
    <w:rsid w:val="00447964"/>
    <w:rsid w:val="00447F3D"/>
    <w:rsid w:val="004505E8"/>
    <w:rsid w:val="00450847"/>
    <w:rsid w:val="0045174F"/>
    <w:rsid w:val="00453ABA"/>
    <w:rsid w:val="004543FB"/>
    <w:rsid w:val="0045596E"/>
    <w:rsid w:val="00456E0B"/>
    <w:rsid w:val="00457616"/>
    <w:rsid w:val="00457EA9"/>
    <w:rsid w:val="00460E99"/>
    <w:rsid w:val="004611BC"/>
    <w:rsid w:val="00461868"/>
    <w:rsid w:val="00462810"/>
    <w:rsid w:val="0046298A"/>
    <w:rsid w:val="00462B12"/>
    <w:rsid w:val="00463E34"/>
    <w:rsid w:val="00464F48"/>
    <w:rsid w:val="004657A8"/>
    <w:rsid w:val="00466475"/>
    <w:rsid w:val="0046684A"/>
    <w:rsid w:val="00466C85"/>
    <w:rsid w:val="00470285"/>
    <w:rsid w:val="00471768"/>
    <w:rsid w:val="00472775"/>
    <w:rsid w:val="004732BB"/>
    <w:rsid w:val="00473691"/>
    <w:rsid w:val="0047447B"/>
    <w:rsid w:val="00475335"/>
    <w:rsid w:val="00475796"/>
    <w:rsid w:val="00475B3E"/>
    <w:rsid w:val="00476451"/>
    <w:rsid w:val="00476546"/>
    <w:rsid w:val="00476D8C"/>
    <w:rsid w:val="0047756C"/>
    <w:rsid w:val="004776A9"/>
    <w:rsid w:val="00480A7F"/>
    <w:rsid w:val="0048175C"/>
    <w:rsid w:val="00481889"/>
    <w:rsid w:val="00482BE6"/>
    <w:rsid w:val="00483F09"/>
    <w:rsid w:val="00484465"/>
    <w:rsid w:val="00486718"/>
    <w:rsid w:val="00491EDD"/>
    <w:rsid w:val="00492C24"/>
    <w:rsid w:val="0049409E"/>
    <w:rsid w:val="0049435B"/>
    <w:rsid w:val="004964A1"/>
    <w:rsid w:val="004967E6"/>
    <w:rsid w:val="00497551"/>
    <w:rsid w:val="00497DE6"/>
    <w:rsid w:val="004A1140"/>
    <w:rsid w:val="004A219E"/>
    <w:rsid w:val="004A36AB"/>
    <w:rsid w:val="004A46C2"/>
    <w:rsid w:val="004A5358"/>
    <w:rsid w:val="004A61C7"/>
    <w:rsid w:val="004A6B6D"/>
    <w:rsid w:val="004A7513"/>
    <w:rsid w:val="004A756F"/>
    <w:rsid w:val="004A78E1"/>
    <w:rsid w:val="004A78F0"/>
    <w:rsid w:val="004B1916"/>
    <w:rsid w:val="004B31A3"/>
    <w:rsid w:val="004B4320"/>
    <w:rsid w:val="004B452A"/>
    <w:rsid w:val="004B5813"/>
    <w:rsid w:val="004B5A7E"/>
    <w:rsid w:val="004B5C1E"/>
    <w:rsid w:val="004B7190"/>
    <w:rsid w:val="004B730D"/>
    <w:rsid w:val="004B7938"/>
    <w:rsid w:val="004C0A49"/>
    <w:rsid w:val="004C1746"/>
    <w:rsid w:val="004C2A21"/>
    <w:rsid w:val="004C2AF2"/>
    <w:rsid w:val="004C2E77"/>
    <w:rsid w:val="004C317D"/>
    <w:rsid w:val="004C44B2"/>
    <w:rsid w:val="004C4F57"/>
    <w:rsid w:val="004C5B5E"/>
    <w:rsid w:val="004C5D61"/>
    <w:rsid w:val="004C6BA1"/>
    <w:rsid w:val="004C7C05"/>
    <w:rsid w:val="004D0AA2"/>
    <w:rsid w:val="004D1303"/>
    <w:rsid w:val="004D241C"/>
    <w:rsid w:val="004D31BC"/>
    <w:rsid w:val="004D694D"/>
    <w:rsid w:val="004D77A7"/>
    <w:rsid w:val="004D78C1"/>
    <w:rsid w:val="004D7A1A"/>
    <w:rsid w:val="004E19E2"/>
    <w:rsid w:val="004E1E3D"/>
    <w:rsid w:val="004E28F0"/>
    <w:rsid w:val="004E46E6"/>
    <w:rsid w:val="004E4F33"/>
    <w:rsid w:val="004E5573"/>
    <w:rsid w:val="004E565A"/>
    <w:rsid w:val="004F1995"/>
    <w:rsid w:val="004F1C45"/>
    <w:rsid w:val="004F2161"/>
    <w:rsid w:val="004F276E"/>
    <w:rsid w:val="004F298C"/>
    <w:rsid w:val="004F3C2A"/>
    <w:rsid w:val="004F3F2E"/>
    <w:rsid w:val="004F470D"/>
    <w:rsid w:val="004F5354"/>
    <w:rsid w:val="004F5D37"/>
    <w:rsid w:val="004F6262"/>
    <w:rsid w:val="004F77BB"/>
    <w:rsid w:val="004F7CB1"/>
    <w:rsid w:val="00501883"/>
    <w:rsid w:val="005018DA"/>
    <w:rsid w:val="00501A5A"/>
    <w:rsid w:val="00502406"/>
    <w:rsid w:val="005028E2"/>
    <w:rsid w:val="0050396B"/>
    <w:rsid w:val="00504EE3"/>
    <w:rsid w:val="0050508C"/>
    <w:rsid w:val="00506505"/>
    <w:rsid w:val="00506561"/>
    <w:rsid w:val="00506B11"/>
    <w:rsid w:val="00507259"/>
    <w:rsid w:val="00510CBA"/>
    <w:rsid w:val="00510CBF"/>
    <w:rsid w:val="00511511"/>
    <w:rsid w:val="00512A46"/>
    <w:rsid w:val="00512DEA"/>
    <w:rsid w:val="00513892"/>
    <w:rsid w:val="00513D9B"/>
    <w:rsid w:val="00514F50"/>
    <w:rsid w:val="00515466"/>
    <w:rsid w:val="00515753"/>
    <w:rsid w:val="0052142B"/>
    <w:rsid w:val="005216B2"/>
    <w:rsid w:val="00521983"/>
    <w:rsid w:val="00521A61"/>
    <w:rsid w:val="005246E7"/>
    <w:rsid w:val="0052491D"/>
    <w:rsid w:val="00524EC6"/>
    <w:rsid w:val="00525510"/>
    <w:rsid w:val="00526302"/>
    <w:rsid w:val="00530C07"/>
    <w:rsid w:val="00531E91"/>
    <w:rsid w:val="00535531"/>
    <w:rsid w:val="00536120"/>
    <w:rsid w:val="00537D9F"/>
    <w:rsid w:val="00540AD6"/>
    <w:rsid w:val="00540CAF"/>
    <w:rsid w:val="005419E9"/>
    <w:rsid w:val="00541ECD"/>
    <w:rsid w:val="0054253C"/>
    <w:rsid w:val="00542FD7"/>
    <w:rsid w:val="0054310B"/>
    <w:rsid w:val="00543859"/>
    <w:rsid w:val="00543FD0"/>
    <w:rsid w:val="00545656"/>
    <w:rsid w:val="0054580D"/>
    <w:rsid w:val="005458EF"/>
    <w:rsid w:val="00546E82"/>
    <w:rsid w:val="00547E3B"/>
    <w:rsid w:val="00550457"/>
    <w:rsid w:val="005519F3"/>
    <w:rsid w:val="00553B23"/>
    <w:rsid w:val="00554179"/>
    <w:rsid w:val="00555598"/>
    <w:rsid w:val="005559A1"/>
    <w:rsid w:val="0055737B"/>
    <w:rsid w:val="00557521"/>
    <w:rsid w:val="00557F2B"/>
    <w:rsid w:val="005611B7"/>
    <w:rsid w:val="0056181F"/>
    <w:rsid w:val="00561DD8"/>
    <w:rsid w:val="005620DF"/>
    <w:rsid w:val="005620FF"/>
    <w:rsid w:val="00564167"/>
    <w:rsid w:val="005647BF"/>
    <w:rsid w:val="005654B9"/>
    <w:rsid w:val="0056554C"/>
    <w:rsid w:val="00566043"/>
    <w:rsid w:val="005660B4"/>
    <w:rsid w:val="005666A3"/>
    <w:rsid w:val="00566C5F"/>
    <w:rsid w:val="00566C65"/>
    <w:rsid w:val="005705D8"/>
    <w:rsid w:val="00572408"/>
    <w:rsid w:val="005726F2"/>
    <w:rsid w:val="00572956"/>
    <w:rsid w:val="005735B7"/>
    <w:rsid w:val="00573940"/>
    <w:rsid w:val="0057493D"/>
    <w:rsid w:val="005754C9"/>
    <w:rsid w:val="00575848"/>
    <w:rsid w:val="00575AA5"/>
    <w:rsid w:val="005762F7"/>
    <w:rsid w:val="00576328"/>
    <w:rsid w:val="005764BD"/>
    <w:rsid w:val="005767ED"/>
    <w:rsid w:val="00577DB1"/>
    <w:rsid w:val="00577F63"/>
    <w:rsid w:val="00580BC6"/>
    <w:rsid w:val="00582BC4"/>
    <w:rsid w:val="005836A6"/>
    <w:rsid w:val="00583D3B"/>
    <w:rsid w:val="0058672A"/>
    <w:rsid w:val="00586ACE"/>
    <w:rsid w:val="00587162"/>
    <w:rsid w:val="0059080B"/>
    <w:rsid w:val="00590995"/>
    <w:rsid w:val="00591349"/>
    <w:rsid w:val="005921FB"/>
    <w:rsid w:val="00593B31"/>
    <w:rsid w:val="00594D46"/>
    <w:rsid w:val="00595DE5"/>
    <w:rsid w:val="005963DB"/>
    <w:rsid w:val="005970A2"/>
    <w:rsid w:val="005A1026"/>
    <w:rsid w:val="005A1378"/>
    <w:rsid w:val="005A17F0"/>
    <w:rsid w:val="005A2A1E"/>
    <w:rsid w:val="005A2EBD"/>
    <w:rsid w:val="005A3126"/>
    <w:rsid w:val="005A3734"/>
    <w:rsid w:val="005A6E60"/>
    <w:rsid w:val="005A714A"/>
    <w:rsid w:val="005A7486"/>
    <w:rsid w:val="005A7D7B"/>
    <w:rsid w:val="005A7DC3"/>
    <w:rsid w:val="005B0BB5"/>
    <w:rsid w:val="005B1B12"/>
    <w:rsid w:val="005B1B18"/>
    <w:rsid w:val="005B1F9D"/>
    <w:rsid w:val="005B23D4"/>
    <w:rsid w:val="005B294F"/>
    <w:rsid w:val="005B5060"/>
    <w:rsid w:val="005B7323"/>
    <w:rsid w:val="005B7B21"/>
    <w:rsid w:val="005B7FAB"/>
    <w:rsid w:val="005C01D3"/>
    <w:rsid w:val="005C036D"/>
    <w:rsid w:val="005C05D1"/>
    <w:rsid w:val="005C0B5D"/>
    <w:rsid w:val="005C1166"/>
    <w:rsid w:val="005C1307"/>
    <w:rsid w:val="005C167A"/>
    <w:rsid w:val="005C2808"/>
    <w:rsid w:val="005C4057"/>
    <w:rsid w:val="005C454F"/>
    <w:rsid w:val="005C48FD"/>
    <w:rsid w:val="005C5DF3"/>
    <w:rsid w:val="005C611D"/>
    <w:rsid w:val="005C7DD7"/>
    <w:rsid w:val="005C7EE1"/>
    <w:rsid w:val="005D0565"/>
    <w:rsid w:val="005D2F4D"/>
    <w:rsid w:val="005D3840"/>
    <w:rsid w:val="005D5D58"/>
    <w:rsid w:val="005E04C2"/>
    <w:rsid w:val="005E09AF"/>
    <w:rsid w:val="005E0D8D"/>
    <w:rsid w:val="005E2346"/>
    <w:rsid w:val="005E286D"/>
    <w:rsid w:val="005E2EE9"/>
    <w:rsid w:val="005E37F8"/>
    <w:rsid w:val="005E38FC"/>
    <w:rsid w:val="005E4C44"/>
    <w:rsid w:val="005E5553"/>
    <w:rsid w:val="005E5EF4"/>
    <w:rsid w:val="005F110D"/>
    <w:rsid w:val="005F1271"/>
    <w:rsid w:val="005F1E01"/>
    <w:rsid w:val="005F2452"/>
    <w:rsid w:val="005F2660"/>
    <w:rsid w:val="005F2B19"/>
    <w:rsid w:val="005F3130"/>
    <w:rsid w:val="005F4E79"/>
    <w:rsid w:val="005F71AD"/>
    <w:rsid w:val="005F762E"/>
    <w:rsid w:val="005F7AA8"/>
    <w:rsid w:val="00600258"/>
    <w:rsid w:val="006019E6"/>
    <w:rsid w:val="00601E11"/>
    <w:rsid w:val="00602AB0"/>
    <w:rsid w:val="00602E86"/>
    <w:rsid w:val="00602F5E"/>
    <w:rsid w:val="006031EC"/>
    <w:rsid w:val="00603750"/>
    <w:rsid w:val="0060415B"/>
    <w:rsid w:val="00604C95"/>
    <w:rsid w:val="00604D0F"/>
    <w:rsid w:val="00605311"/>
    <w:rsid w:val="00605BE4"/>
    <w:rsid w:val="0060683A"/>
    <w:rsid w:val="00606F65"/>
    <w:rsid w:val="00607CAD"/>
    <w:rsid w:val="00607CB9"/>
    <w:rsid w:val="00607EDE"/>
    <w:rsid w:val="006103F0"/>
    <w:rsid w:val="006105BD"/>
    <w:rsid w:val="00610CA3"/>
    <w:rsid w:val="00611545"/>
    <w:rsid w:val="00612D69"/>
    <w:rsid w:val="0061357D"/>
    <w:rsid w:val="00614066"/>
    <w:rsid w:val="00615B98"/>
    <w:rsid w:val="00616891"/>
    <w:rsid w:val="00616BFC"/>
    <w:rsid w:val="00617E3E"/>
    <w:rsid w:val="006204F7"/>
    <w:rsid w:val="006205D7"/>
    <w:rsid w:val="006217FE"/>
    <w:rsid w:val="00621FC8"/>
    <w:rsid w:val="006223C7"/>
    <w:rsid w:val="006229AD"/>
    <w:rsid w:val="0062388B"/>
    <w:rsid w:val="0062445E"/>
    <w:rsid w:val="00624B6F"/>
    <w:rsid w:val="00624C06"/>
    <w:rsid w:val="00624E51"/>
    <w:rsid w:val="00625377"/>
    <w:rsid w:val="006254AE"/>
    <w:rsid w:val="00626165"/>
    <w:rsid w:val="0062796D"/>
    <w:rsid w:val="00627E1C"/>
    <w:rsid w:val="006315AE"/>
    <w:rsid w:val="00632A6A"/>
    <w:rsid w:val="0063543A"/>
    <w:rsid w:val="006356FE"/>
    <w:rsid w:val="00635824"/>
    <w:rsid w:val="00635C8D"/>
    <w:rsid w:val="006374F8"/>
    <w:rsid w:val="00640328"/>
    <w:rsid w:val="00640BF0"/>
    <w:rsid w:val="00640BF9"/>
    <w:rsid w:val="006413CD"/>
    <w:rsid w:val="00644948"/>
    <w:rsid w:val="00644E34"/>
    <w:rsid w:val="00645370"/>
    <w:rsid w:val="00645615"/>
    <w:rsid w:val="00645B7A"/>
    <w:rsid w:val="00645E97"/>
    <w:rsid w:val="00645FBF"/>
    <w:rsid w:val="006466CD"/>
    <w:rsid w:val="0064677B"/>
    <w:rsid w:val="00650088"/>
    <w:rsid w:val="006513BD"/>
    <w:rsid w:val="006517E8"/>
    <w:rsid w:val="00651CB9"/>
    <w:rsid w:val="0065217D"/>
    <w:rsid w:val="00652271"/>
    <w:rsid w:val="00652FB2"/>
    <w:rsid w:val="00654110"/>
    <w:rsid w:val="006548A3"/>
    <w:rsid w:val="006555F2"/>
    <w:rsid w:val="0065605B"/>
    <w:rsid w:val="00660211"/>
    <w:rsid w:val="0066145D"/>
    <w:rsid w:val="0066267E"/>
    <w:rsid w:val="0066510E"/>
    <w:rsid w:val="0066518D"/>
    <w:rsid w:val="0066651D"/>
    <w:rsid w:val="0066667E"/>
    <w:rsid w:val="006701BE"/>
    <w:rsid w:val="00672606"/>
    <w:rsid w:val="00672DF8"/>
    <w:rsid w:val="006736F5"/>
    <w:rsid w:val="0067578F"/>
    <w:rsid w:val="006767F3"/>
    <w:rsid w:val="006768C6"/>
    <w:rsid w:val="00680169"/>
    <w:rsid w:val="0068086E"/>
    <w:rsid w:val="006817FD"/>
    <w:rsid w:val="00682073"/>
    <w:rsid w:val="006821F0"/>
    <w:rsid w:val="00682A09"/>
    <w:rsid w:val="00682F55"/>
    <w:rsid w:val="006831E8"/>
    <w:rsid w:val="00684912"/>
    <w:rsid w:val="00684B40"/>
    <w:rsid w:val="00685BAE"/>
    <w:rsid w:val="00685C9C"/>
    <w:rsid w:val="00686440"/>
    <w:rsid w:val="00686651"/>
    <w:rsid w:val="0068698D"/>
    <w:rsid w:val="00686B84"/>
    <w:rsid w:val="00687B62"/>
    <w:rsid w:val="00687E37"/>
    <w:rsid w:val="00687E6D"/>
    <w:rsid w:val="0069066B"/>
    <w:rsid w:val="00690C2C"/>
    <w:rsid w:val="00691116"/>
    <w:rsid w:val="006917AF"/>
    <w:rsid w:val="00693C4B"/>
    <w:rsid w:val="00694175"/>
    <w:rsid w:val="006951DB"/>
    <w:rsid w:val="006A009C"/>
    <w:rsid w:val="006A0A0D"/>
    <w:rsid w:val="006A1965"/>
    <w:rsid w:val="006A19DE"/>
    <w:rsid w:val="006A21DF"/>
    <w:rsid w:val="006A275C"/>
    <w:rsid w:val="006A31FC"/>
    <w:rsid w:val="006A38E3"/>
    <w:rsid w:val="006A50AA"/>
    <w:rsid w:val="006A55CF"/>
    <w:rsid w:val="006A596E"/>
    <w:rsid w:val="006A5E8E"/>
    <w:rsid w:val="006A62D0"/>
    <w:rsid w:val="006A6373"/>
    <w:rsid w:val="006A6B3F"/>
    <w:rsid w:val="006A7178"/>
    <w:rsid w:val="006A7707"/>
    <w:rsid w:val="006B23F5"/>
    <w:rsid w:val="006B256A"/>
    <w:rsid w:val="006B278F"/>
    <w:rsid w:val="006B3254"/>
    <w:rsid w:val="006B3561"/>
    <w:rsid w:val="006B43BF"/>
    <w:rsid w:val="006B59A1"/>
    <w:rsid w:val="006B7FD7"/>
    <w:rsid w:val="006C044D"/>
    <w:rsid w:val="006C05E9"/>
    <w:rsid w:val="006C08FB"/>
    <w:rsid w:val="006C20BE"/>
    <w:rsid w:val="006C3739"/>
    <w:rsid w:val="006C3952"/>
    <w:rsid w:val="006C49C1"/>
    <w:rsid w:val="006C4DFD"/>
    <w:rsid w:val="006C55D0"/>
    <w:rsid w:val="006C584F"/>
    <w:rsid w:val="006C5924"/>
    <w:rsid w:val="006C6075"/>
    <w:rsid w:val="006C632C"/>
    <w:rsid w:val="006C7441"/>
    <w:rsid w:val="006D13C2"/>
    <w:rsid w:val="006D1672"/>
    <w:rsid w:val="006D1EC9"/>
    <w:rsid w:val="006D29CF"/>
    <w:rsid w:val="006D55DE"/>
    <w:rsid w:val="006D6A47"/>
    <w:rsid w:val="006D7BC0"/>
    <w:rsid w:val="006E0C09"/>
    <w:rsid w:val="006E35B5"/>
    <w:rsid w:val="006E3DC8"/>
    <w:rsid w:val="006E4A11"/>
    <w:rsid w:val="006E587D"/>
    <w:rsid w:val="006E617C"/>
    <w:rsid w:val="006E6894"/>
    <w:rsid w:val="006E6AAE"/>
    <w:rsid w:val="006E7359"/>
    <w:rsid w:val="006F08B9"/>
    <w:rsid w:val="006F21BC"/>
    <w:rsid w:val="006F28A5"/>
    <w:rsid w:val="006F32CD"/>
    <w:rsid w:val="006F32E4"/>
    <w:rsid w:val="006F4247"/>
    <w:rsid w:val="006F4EC4"/>
    <w:rsid w:val="006F4EDE"/>
    <w:rsid w:val="006F587D"/>
    <w:rsid w:val="006F5995"/>
    <w:rsid w:val="006F5FC8"/>
    <w:rsid w:val="006F68BA"/>
    <w:rsid w:val="006F7A4A"/>
    <w:rsid w:val="006F7BC2"/>
    <w:rsid w:val="007009B0"/>
    <w:rsid w:val="0070151F"/>
    <w:rsid w:val="007017EF"/>
    <w:rsid w:val="00701BD8"/>
    <w:rsid w:val="007026F9"/>
    <w:rsid w:val="007031C1"/>
    <w:rsid w:val="00703B5F"/>
    <w:rsid w:val="00703BB3"/>
    <w:rsid w:val="00704666"/>
    <w:rsid w:val="007050FC"/>
    <w:rsid w:val="0071027E"/>
    <w:rsid w:val="00710569"/>
    <w:rsid w:val="00711043"/>
    <w:rsid w:val="007118A0"/>
    <w:rsid w:val="00711FB5"/>
    <w:rsid w:val="00712EA0"/>
    <w:rsid w:val="00712EE9"/>
    <w:rsid w:val="00712EF5"/>
    <w:rsid w:val="00713D77"/>
    <w:rsid w:val="0071471B"/>
    <w:rsid w:val="007169F9"/>
    <w:rsid w:val="00716FAC"/>
    <w:rsid w:val="00717035"/>
    <w:rsid w:val="0071748D"/>
    <w:rsid w:val="00717E94"/>
    <w:rsid w:val="0072060E"/>
    <w:rsid w:val="00722878"/>
    <w:rsid w:val="007229B9"/>
    <w:rsid w:val="007242E5"/>
    <w:rsid w:val="007259AC"/>
    <w:rsid w:val="00726A19"/>
    <w:rsid w:val="00726C2A"/>
    <w:rsid w:val="00726F98"/>
    <w:rsid w:val="00730286"/>
    <w:rsid w:val="00731C89"/>
    <w:rsid w:val="00731D08"/>
    <w:rsid w:val="00731E21"/>
    <w:rsid w:val="00731F8D"/>
    <w:rsid w:val="007323B3"/>
    <w:rsid w:val="0073268F"/>
    <w:rsid w:val="00733A2B"/>
    <w:rsid w:val="00733FF6"/>
    <w:rsid w:val="00736007"/>
    <w:rsid w:val="007368FD"/>
    <w:rsid w:val="007374A1"/>
    <w:rsid w:val="00737B2C"/>
    <w:rsid w:val="00740C2F"/>
    <w:rsid w:val="0074179F"/>
    <w:rsid w:val="00742F09"/>
    <w:rsid w:val="00743D73"/>
    <w:rsid w:val="00743F71"/>
    <w:rsid w:val="007446F9"/>
    <w:rsid w:val="00745201"/>
    <w:rsid w:val="00745DD2"/>
    <w:rsid w:val="0074678C"/>
    <w:rsid w:val="00746B30"/>
    <w:rsid w:val="00750726"/>
    <w:rsid w:val="00750E88"/>
    <w:rsid w:val="00750EB4"/>
    <w:rsid w:val="007516BB"/>
    <w:rsid w:val="00751962"/>
    <w:rsid w:val="00751B54"/>
    <w:rsid w:val="00751CB4"/>
    <w:rsid w:val="00753247"/>
    <w:rsid w:val="007546B8"/>
    <w:rsid w:val="007547AA"/>
    <w:rsid w:val="00754C3E"/>
    <w:rsid w:val="00754F89"/>
    <w:rsid w:val="00755C1C"/>
    <w:rsid w:val="00755E66"/>
    <w:rsid w:val="007574D0"/>
    <w:rsid w:val="00757B3A"/>
    <w:rsid w:val="00761450"/>
    <w:rsid w:val="00761C46"/>
    <w:rsid w:val="00762D72"/>
    <w:rsid w:val="00763133"/>
    <w:rsid w:val="00763CDB"/>
    <w:rsid w:val="007646FD"/>
    <w:rsid w:val="00766405"/>
    <w:rsid w:val="007665C2"/>
    <w:rsid w:val="007668DC"/>
    <w:rsid w:val="00766C55"/>
    <w:rsid w:val="00770D0C"/>
    <w:rsid w:val="00772CC9"/>
    <w:rsid w:val="0077440B"/>
    <w:rsid w:val="00774ECA"/>
    <w:rsid w:val="00774F62"/>
    <w:rsid w:val="00775B05"/>
    <w:rsid w:val="00775CBD"/>
    <w:rsid w:val="00775CF6"/>
    <w:rsid w:val="00776807"/>
    <w:rsid w:val="0078130A"/>
    <w:rsid w:val="00781C38"/>
    <w:rsid w:val="00782AE5"/>
    <w:rsid w:val="00782DBC"/>
    <w:rsid w:val="00783055"/>
    <w:rsid w:val="007833E8"/>
    <w:rsid w:val="00784493"/>
    <w:rsid w:val="0078692D"/>
    <w:rsid w:val="00786EE2"/>
    <w:rsid w:val="007909F2"/>
    <w:rsid w:val="0079101D"/>
    <w:rsid w:val="00791550"/>
    <w:rsid w:val="007918EE"/>
    <w:rsid w:val="007923A9"/>
    <w:rsid w:val="0079266E"/>
    <w:rsid w:val="00792D76"/>
    <w:rsid w:val="00793DC3"/>
    <w:rsid w:val="0079564A"/>
    <w:rsid w:val="00795817"/>
    <w:rsid w:val="0079644F"/>
    <w:rsid w:val="00796BA7"/>
    <w:rsid w:val="00797993"/>
    <w:rsid w:val="007A04B8"/>
    <w:rsid w:val="007A05A1"/>
    <w:rsid w:val="007A081E"/>
    <w:rsid w:val="007A0E72"/>
    <w:rsid w:val="007A1314"/>
    <w:rsid w:val="007A1F1C"/>
    <w:rsid w:val="007A252E"/>
    <w:rsid w:val="007A3E10"/>
    <w:rsid w:val="007A40B2"/>
    <w:rsid w:val="007A4885"/>
    <w:rsid w:val="007A51D0"/>
    <w:rsid w:val="007A62E7"/>
    <w:rsid w:val="007A67E9"/>
    <w:rsid w:val="007A69A5"/>
    <w:rsid w:val="007A7492"/>
    <w:rsid w:val="007B0502"/>
    <w:rsid w:val="007B0C5A"/>
    <w:rsid w:val="007B0D80"/>
    <w:rsid w:val="007B2010"/>
    <w:rsid w:val="007B23F9"/>
    <w:rsid w:val="007B430B"/>
    <w:rsid w:val="007B6013"/>
    <w:rsid w:val="007B6799"/>
    <w:rsid w:val="007B6F50"/>
    <w:rsid w:val="007B7256"/>
    <w:rsid w:val="007C0A93"/>
    <w:rsid w:val="007C1634"/>
    <w:rsid w:val="007C24EF"/>
    <w:rsid w:val="007C33BC"/>
    <w:rsid w:val="007C34FE"/>
    <w:rsid w:val="007C377B"/>
    <w:rsid w:val="007C47E5"/>
    <w:rsid w:val="007C4B12"/>
    <w:rsid w:val="007C51AA"/>
    <w:rsid w:val="007C5839"/>
    <w:rsid w:val="007C5B26"/>
    <w:rsid w:val="007C63B3"/>
    <w:rsid w:val="007C6A2B"/>
    <w:rsid w:val="007D2416"/>
    <w:rsid w:val="007D3283"/>
    <w:rsid w:val="007D4AF1"/>
    <w:rsid w:val="007D4BD4"/>
    <w:rsid w:val="007D5E7F"/>
    <w:rsid w:val="007D6B1E"/>
    <w:rsid w:val="007D708B"/>
    <w:rsid w:val="007D75E7"/>
    <w:rsid w:val="007D7973"/>
    <w:rsid w:val="007E0A2D"/>
    <w:rsid w:val="007E172C"/>
    <w:rsid w:val="007E1FB0"/>
    <w:rsid w:val="007E20F7"/>
    <w:rsid w:val="007E2354"/>
    <w:rsid w:val="007E4B22"/>
    <w:rsid w:val="007E4EAD"/>
    <w:rsid w:val="007E586E"/>
    <w:rsid w:val="007E5C32"/>
    <w:rsid w:val="007E7459"/>
    <w:rsid w:val="007E78EB"/>
    <w:rsid w:val="007F1B74"/>
    <w:rsid w:val="007F3399"/>
    <w:rsid w:val="007F3CF3"/>
    <w:rsid w:val="007F3D66"/>
    <w:rsid w:val="007F3E87"/>
    <w:rsid w:val="007F6CE2"/>
    <w:rsid w:val="00800B30"/>
    <w:rsid w:val="00800D1E"/>
    <w:rsid w:val="00802307"/>
    <w:rsid w:val="0080333B"/>
    <w:rsid w:val="008035C3"/>
    <w:rsid w:val="00803988"/>
    <w:rsid w:val="008066CE"/>
    <w:rsid w:val="00807689"/>
    <w:rsid w:val="00807703"/>
    <w:rsid w:val="00807EC7"/>
    <w:rsid w:val="0081148D"/>
    <w:rsid w:val="00811AEF"/>
    <w:rsid w:val="00813358"/>
    <w:rsid w:val="00813DB8"/>
    <w:rsid w:val="00814808"/>
    <w:rsid w:val="00814BB0"/>
    <w:rsid w:val="0081531C"/>
    <w:rsid w:val="008161C0"/>
    <w:rsid w:val="00816747"/>
    <w:rsid w:val="008169A0"/>
    <w:rsid w:val="00816B8B"/>
    <w:rsid w:val="0081756E"/>
    <w:rsid w:val="008175F9"/>
    <w:rsid w:val="008177C4"/>
    <w:rsid w:val="00817E48"/>
    <w:rsid w:val="00817F11"/>
    <w:rsid w:val="00820957"/>
    <w:rsid w:val="0082127C"/>
    <w:rsid w:val="0082185D"/>
    <w:rsid w:val="00823666"/>
    <w:rsid w:val="00824F0B"/>
    <w:rsid w:val="008251AF"/>
    <w:rsid w:val="00825C09"/>
    <w:rsid w:val="00826A0B"/>
    <w:rsid w:val="00826F3A"/>
    <w:rsid w:val="00827109"/>
    <w:rsid w:val="008273B9"/>
    <w:rsid w:val="00831301"/>
    <w:rsid w:val="008318A2"/>
    <w:rsid w:val="00831D2E"/>
    <w:rsid w:val="00833059"/>
    <w:rsid w:val="00834025"/>
    <w:rsid w:val="00834181"/>
    <w:rsid w:val="00834FEA"/>
    <w:rsid w:val="00835D0B"/>
    <w:rsid w:val="008369AC"/>
    <w:rsid w:val="00837083"/>
    <w:rsid w:val="00837661"/>
    <w:rsid w:val="00837772"/>
    <w:rsid w:val="00840A0C"/>
    <w:rsid w:val="00840C49"/>
    <w:rsid w:val="0084167F"/>
    <w:rsid w:val="00841820"/>
    <w:rsid w:val="00842494"/>
    <w:rsid w:val="00843A38"/>
    <w:rsid w:val="008447EE"/>
    <w:rsid w:val="00845644"/>
    <w:rsid w:val="00846817"/>
    <w:rsid w:val="00846AF9"/>
    <w:rsid w:val="00846F45"/>
    <w:rsid w:val="00847045"/>
    <w:rsid w:val="0084708F"/>
    <w:rsid w:val="00847D36"/>
    <w:rsid w:val="008501CE"/>
    <w:rsid w:val="00852895"/>
    <w:rsid w:val="00853146"/>
    <w:rsid w:val="0085444C"/>
    <w:rsid w:val="008553E3"/>
    <w:rsid w:val="008559B3"/>
    <w:rsid w:val="00856C99"/>
    <w:rsid w:val="00857070"/>
    <w:rsid w:val="00857563"/>
    <w:rsid w:val="00857FB3"/>
    <w:rsid w:val="0086034F"/>
    <w:rsid w:val="00860626"/>
    <w:rsid w:val="00861922"/>
    <w:rsid w:val="00861F34"/>
    <w:rsid w:val="008622EE"/>
    <w:rsid w:val="00863C48"/>
    <w:rsid w:val="0086596C"/>
    <w:rsid w:val="00865E44"/>
    <w:rsid w:val="00865EB6"/>
    <w:rsid w:val="00865FEE"/>
    <w:rsid w:val="00867F1A"/>
    <w:rsid w:val="00870133"/>
    <w:rsid w:val="00870A81"/>
    <w:rsid w:val="00870B5C"/>
    <w:rsid w:val="0087104A"/>
    <w:rsid w:val="008710EC"/>
    <w:rsid w:val="008727AA"/>
    <w:rsid w:val="008728B2"/>
    <w:rsid w:val="008728E9"/>
    <w:rsid w:val="00872D77"/>
    <w:rsid w:val="008737D8"/>
    <w:rsid w:val="00874B29"/>
    <w:rsid w:val="00875F0D"/>
    <w:rsid w:val="00876131"/>
    <w:rsid w:val="00876535"/>
    <w:rsid w:val="00880F5C"/>
    <w:rsid w:val="00880F8A"/>
    <w:rsid w:val="0088107E"/>
    <w:rsid w:val="00881228"/>
    <w:rsid w:val="008812D0"/>
    <w:rsid w:val="00881DF6"/>
    <w:rsid w:val="00882AD3"/>
    <w:rsid w:val="008851A3"/>
    <w:rsid w:val="00885BFF"/>
    <w:rsid w:val="0088606B"/>
    <w:rsid w:val="008861C3"/>
    <w:rsid w:val="008865B3"/>
    <w:rsid w:val="00886721"/>
    <w:rsid w:val="00886A80"/>
    <w:rsid w:val="00886F5E"/>
    <w:rsid w:val="00887128"/>
    <w:rsid w:val="00890B99"/>
    <w:rsid w:val="00890C47"/>
    <w:rsid w:val="00891840"/>
    <w:rsid w:val="00892A0D"/>
    <w:rsid w:val="00893696"/>
    <w:rsid w:val="008940CF"/>
    <w:rsid w:val="00895E45"/>
    <w:rsid w:val="00896256"/>
    <w:rsid w:val="0089634D"/>
    <w:rsid w:val="008964E6"/>
    <w:rsid w:val="008A08CF"/>
    <w:rsid w:val="008A1271"/>
    <w:rsid w:val="008A2FFF"/>
    <w:rsid w:val="008A3857"/>
    <w:rsid w:val="008A3AA4"/>
    <w:rsid w:val="008A46CD"/>
    <w:rsid w:val="008A50D8"/>
    <w:rsid w:val="008A5DA6"/>
    <w:rsid w:val="008A6432"/>
    <w:rsid w:val="008A6771"/>
    <w:rsid w:val="008A6B02"/>
    <w:rsid w:val="008B1064"/>
    <w:rsid w:val="008B1E8E"/>
    <w:rsid w:val="008B273E"/>
    <w:rsid w:val="008B27D5"/>
    <w:rsid w:val="008B3260"/>
    <w:rsid w:val="008B4B05"/>
    <w:rsid w:val="008B5755"/>
    <w:rsid w:val="008B5A4A"/>
    <w:rsid w:val="008B6023"/>
    <w:rsid w:val="008B6590"/>
    <w:rsid w:val="008B6720"/>
    <w:rsid w:val="008B69FF"/>
    <w:rsid w:val="008B7F53"/>
    <w:rsid w:val="008B7FCE"/>
    <w:rsid w:val="008C089D"/>
    <w:rsid w:val="008C1400"/>
    <w:rsid w:val="008C1ABA"/>
    <w:rsid w:val="008C1FF6"/>
    <w:rsid w:val="008C3A27"/>
    <w:rsid w:val="008C480B"/>
    <w:rsid w:val="008C5389"/>
    <w:rsid w:val="008C5ABB"/>
    <w:rsid w:val="008D01AF"/>
    <w:rsid w:val="008D0D04"/>
    <w:rsid w:val="008D139E"/>
    <w:rsid w:val="008D1C6F"/>
    <w:rsid w:val="008D337B"/>
    <w:rsid w:val="008D3847"/>
    <w:rsid w:val="008D4356"/>
    <w:rsid w:val="008D5F66"/>
    <w:rsid w:val="008D66F3"/>
    <w:rsid w:val="008D67A2"/>
    <w:rsid w:val="008D6FAC"/>
    <w:rsid w:val="008D708B"/>
    <w:rsid w:val="008E009C"/>
    <w:rsid w:val="008E01F0"/>
    <w:rsid w:val="008E08CD"/>
    <w:rsid w:val="008E0B2B"/>
    <w:rsid w:val="008E0DDB"/>
    <w:rsid w:val="008E1B23"/>
    <w:rsid w:val="008E2161"/>
    <w:rsid w:val="008E2AE2"/>
    <w:rsid w:val="008E45BE"/>
    <w:rsid w:val="008E4BB4"/>
    <w:rsid w:val="008E54E0"/>
    <w:rsid w:val="008E5672"/>
    <w:rsid w:val="008E584D"/>
    <w:rsid w:val="008E5BBC"/>
    <w:rsid w:val="008E6499"/>
    <w:rsid w:val="008E6CA3"/>
    <w:rsid w:val="008F019C"/>
    <w:rsid w:val="008F0F4A"/>
    <w:rsid w:val="008F23C2"/>
    <w:rsid w:val="008F2658"/>
    <w:rsid w:val="008F37FC"/>
    <w:rsid w:val="008F3E11"/>
    <w:rsid w:val="008F436D"/>
    <w:rsid w:val="008F49EC"/>
    <w:rsid w:val="008F4B7F"/>
    <w:rsid w:val="008F4DC5"/>
    <w:rsid w:val="008F576C"/>
    <w:rsid w:val="008F6435"/>
    <w:rsid w:val="00901C3D"/>
    <w:rsid w:val="00901C5D"/>
    <w:rsid w:val="00902407"/>
    <w:rsid w:val="009030DE"/>
    <w:rsid w:val="009033B3"/>
    <w:rsid w:val="0090399C"/>
    <w:rsid w:val="0090454C"/>
    <w:rsid w:val="00905406"/>
    <w:rsid w:val="009077FD"/>
    <w:rsid w:val="009103D2"/>
    <w:rsid w:val="009106F5"/>
    <w:rsid w:val="00910A79"/>
    <w:rsid w:val="00911783"/>
    <w:rsid w:val="00912247"/>
    <w:rsid w:val="00913526"/>
    <w:rsid w:val="00913658"/>
    <w:rsid w:val="009139D1"/>
    <w:rsid w:val="00913CA7"/>
    <w:rsid w:val="00914245"/>
    <w:rsid w:val="00914561"/>
    <w:rsid w:val="009161DA"/>
    <w:rsid w:val="00916C9D"/>
    <w:rsid w:val="00916D93"/>
    <w:rsid w:val="009177A4"/>
    <w:rsid w:val="00922294"/>
    <w:rsid w:val="00922552"/>
    <w:rsid w:val="00922738"/>
    <w:rsid w:val="009245F2"/>
    <w:rsid w:val="0092557F"/>
    <w:rsid w:val="009255B1"/>
    <w:rsid w:val="00926076"/>
    <w:rsid w:val="00926DB4"/>
    <w:rsid w:val="00930F8F"/>
    <w:rsid w:val="009317CB"/>
    <w:rsid w:val="00932E3B"/>
    <w:rsid w:val="00932EAD"/>
    <w:rsid w:val="00933367"/>
    <w:rsid w:val="009337EB"/>
    <w:rsid w:val="00937F1A"/>
    <w:rsid w:val="00940007"/>
    <w:rsid w:val="009416FC"/>
    <w:rsid w:val="00941C39"/>
    <w:rsid w:val="00941CEA"/>
    <w:rsid w:val="00942177"/>
    <w:rsid w:val="009426C3"/>
    <w:rsid w:val="00943863"/>
    <w:rsid w:val="00944DF6"/>
    <w:rsid w:val="00945C2E"/>
    <w:rsid w:val="00945D07"/>
    <w:rsid w:val="00946618"/>
    <w:rsid w:val="00947532"/>
    <w:rsid w:val="0095063D"/>
    <w:rsid w:val="00950965"/>
    <w:rsid w:val="00950B17"/>
    <w:rsid w:val="009525DF"/>
    <w:rsid w:val="0095347E"/>
    <w:rsid w:val="009551DE"/>
    <w:rsid w:val="0095557E"/>
    <w:rsid w:val="00955FCE"/>
    <w:rsid w:val="0095602F"/>
    <w:rsid w:val="009570FC"/>
    <w:rsid w:val="0096050D"/>
    <w:rsid w:val="00960E88"/>
    <w:rsid w:val="0096130D"/>
    <w:rsid w:val="0096154A"/>
    <w:rsid w:val="00961C7B"/>
    <w:rsid w:val="00961F3A"/>
    <w:rsid w:val="00962AC4"/>
    <w:rsid w:val="00962D04"/>
    <w:rsid w:val="00963159"/>
    <w:rsid w:val="00963289"/>
    <w:rsid w:val="00963A9C"/>
    <w:rsid w:val="00964526"/>
    <w:rsid w:val="00966558"/>
    <w:rsid w:val="00966A39"/>
    <w:rsid w:val="00967201"/>
    <w:rsid w:val="0096760F"/>
    <w:rsid w:val="00967D1B"/>
    <w:rsid w:val="00967EEE"/>
    <w:rsid w:val="00967F8F"/>
    <w:rsid w:val="009712EC"/>
    <w:rsid w:val="00972CCA"/>
    <w:rsid w:val="00973E60"/>
    <w:rsid w:val="0097489C"/>
    <w:rsid w:val="00975140"/>
    <w:rsid w:val="00975C20"/>
    <w:rsid w:val="009764FC"/>
    <w:rsid w:val="00976597"/>
    <w:rsid w:val="00980B26"/>
    <w:rsid w:val="00981A25"/>
    <w:rsid w:val="009820B2"/>
    <w:rsid w:val="009820BC"/>
    <w:rsid w:val="00982585"/>
    <w:rsid w:val="00982ECA"/>
    <w:rsid w:val="009830CF"/>
    <w:rsid w:val="00983A8F"/>
    <w:rsid w:val="00983BB9"/>
    <w:rsid w:val="00983FA9"/>
    <w:rsid w:val="00984371"/>
    <w:rsid w:val="009843ED"/>
    <w:rsid w:val="00984422"/>
    <w:rsid w:val="009856C8"/>
    <w:rsid w:val="00985740"/>
    <w:rsid w:val="00987BC2"/>
    <w:rsid w:val="00991CB1"/>
    <w:rsid w:val="0099385D"/>
    <w:rsid w:val="009939F8"/>
    <w:rsid w:val="009951D8"/>
    <w:rsid w:val="0099581E"/>
    <w:rsid w:val="009968F2"/>
    <w:rsid w:val="009A15A5"/>
    <w:rsid w:val="009A1C33"/>
    <w:rsid w:val="009A240C"/>
    <w:rsid w:val="009A2705"/>
    <w:rsid w:val="009A55F4"/>
    <w:rsid w:val="009A57B2"/>
    <w:rsid w:val="009A6672"/>
    <w:rsid w:val="009A6708"/>
    <w:rsid w:val="009A6A67"/>
    <w:rsid w:val="009A788B"/>
    <w:rsid w:val="009A7AC0"/>
    <w:rsid w:val="009B064B"/>
    <w:rsid w:val="009B0B49"/>
    <w:rsid w:val="009B2724"/>
    <w:rsid w:val="009B3C09"/>
    <w:rsid w:val="009B6641"/>
    <w:rsid w:val="009C074A"/>
    <w:rsid w:val="009C0874"/>
    <w:rsid w:val="009C0A71"/>
    <w:rsid w:val="009C0F30"/>
    <w:rsid w:val="009C1165"/>
    <w:rsid w:val="009C14C9"/>
    <w:rsid w:val="009C17C8"/>
    <w:rsid w:val="009C1EE0"/>
    <w:rsid w:val="009C2848"/>
    <w:rsid w:val="009C47DA"/>
    <w:rsid w:val="009C52FB"/>
    <w:rsid w:val="009C5F92"/>
    <w:rsid w:val="009C643C"/>
    <w:rsid w:val="009C664B"/>
    <w:rsid w:val="009C7F2A"/>
    <w:rsid w:val="009D0F99"/>
    <w:rsid w:val="009D11D8"/>
    <w:rsid w:val="009D2613"/>
    <w:rsid w:val="009D272C"/>
    <w:rsid w:val="009D27AC"/>
    <w:rsid w:val="009D3C6F"/>
    <w:rsid w:val="009D4346"/>
    <w:rsid w:val="009D549D"/>
    <w:rsid w:val="009D65A1"/>
    <w:rsid w:val="009D6C9C"/>
    <w:rsid w:val="009D760C"/>
    <w:rsid w:val="009E1186"/>
    <w:rsid w:val="009E2109"/>
    <w:rsid w:val="009E295F"/>
    <w:rsid w:val="009E309E"/>
    <w:rsid w:val="009E3502"/>
    <w:rsid w:val="009E3614"/>
    <w:rsid w:val="009E4291"/>
    <w:rsid w:val="009E4347"/>
    <w:rsid w:val="009E4B1C"/>
    <w:rsid w:val="009E6ACE"/>
    <w:rsid w:val="009E6F89"/>
    <w:rsid w:val="009F06F0"/>
    <w:rsid w:val="009F0983"/>
    <w:rsid w:val="009F0AAE"/>
    <w:rsid w:val="009F0C80"/>
    <w:rsid w:val="009F0FC0"/>
    <w:rsid w:val="009F160D"/>
    <w:rsid w:val="009F2C5F"/>
    <w:rsid w:val="009F2EAE"/>
    <w:rsid w:val="009F44D8"/>
    <w:rsid w:val="009F4B88"/>
    <w:rsid w:val="009F552C"/>
    <w:rsid w:val="009F55AC"/>
    <w:rsid w:val="009F6421"/>
    <w:rsid w:val="00A015EB"/>
    <w:rsid w:val="00A018FC"/>
    <w:rsid w:val="00A01D8B"/>
    <w:rsid w:val="00A020BA"/>
    <w:rsid w:val="00A04567"/>
    <w:rsid w:val="00A05455"/>
    <w:rsid w:val="00A056E5"/>
    <w:rsid w:val="00A0577F"/>
    <w:rsid w:val="00A05CF7"/>
    <w:rsid w:val="00A109D0"/>
    <w:rsid w:val="00A11792"/>
    <w:rsid w:val="00A11817"/>
    <w:rsid w:val="00A1355C"/>
    <w:rsid w:val="00A1440F"/>
    <w:rsid w:val="00A14412"/>
    <w:rsid w:val="00A14653"/>
    <w:rsid w:val="00A14F23"/>
    <w:rsid w:val="00A1516A"/>
    <w:rsid w:val="00A1536D"/>
    <w:rsid w:val="00A15BBC"/>
    <w:rsid w:val="00A1664A"/>
    <w:rsid w:val="00A166DA"/>
    <w:rsid w:val="00A16821"/>
    <w:rsid w:val="00A17C26"/>
    <w:rsid w:val="00A200A4"/>
    <w:rsid w:val="00A2090A"/>
    <w:rsid w:val="00A22579"/>
    <w:rsid w:val="00A22B4E"/>
    <w:rsid w:val="00A23640"/>
    <w:rsid w:val="00A23B5F"/>
    <w:rsid w:val="00A24DE7"/>
    <w:rsid w:val="00A25201"/>
    <w:rsid w:val="00A25296"/>
    <w:rsid w:val="00A2733F"/>
    <w:rsid w:val="00A27B2C"/>
    <w:rsid w:val="00A303E2"/>
    <w:rsid w:val="00A308EC"/>
    <w:rsid w:val="00A30FCA"/>
    <w:rsid w:val="00A31799"/>
    <w:rsid w:val="00A32A8A"/>
    <w:rsid w:val="00A33C3F"/>
    <w:rsid w:val="00A342D6"/>
    <w:rsid w:val="00A343AF"/>
    <w:rsid w:val="00A34ECE"/>
    <w:rsid w:val="00A350D3"/>
    <w:rsid w:val="00A357D5"/>
    <w:rsid w:val="00A35B61"/>
    <w:rsid w:val="00A35D8D"/>
    <w:rsid w:val="00A36086"/>
    <w:rsid w:val="00A370BA"/>
    <w:rsid w:val="00A37A4F"/>
    <w:rsid w:val="00A405ED"/>
    <w:rsid w:val="00A44B90"/>
    <w:rsid w:val="00A4511D"/>
    <w:rsid w:val="00A4659A"/>
    <w:rsid w:val="00A46612"/>
    <w:rsid w:val="00A46A05"/>
    <w:rsid w:val="00A46A4F"/>
    <w:rsid w:val="00A46F9D"/>
    <w:rsid w:val="00A47099"/>
    <w:rsid w:val="00A4725C"/>
    <w:rsid w:val="00A51024"/>
    <w:rsid w:val="00A510B9"/>
    <w:rsid w:val="00A52AEE"/>
    <w:rsid w:val="00A53583"/>
    <w:rsid w:val="00A53722"/>
    <w:rsid w:val="00A53BDD"/>
    <w:rsid w:val="00A53E84"/>
    <w:rsid w:val="00A556CA"/>
    <w:rsid w:val="00A55EAE"/>
    <w:rsid w:val="00A55ECA"/>
    <w:rsid w:val="00A56969"/>
    <w:rsid w:val="00A61176"/>
    <w:rsid w:val="00A613C9"/>
    <w:rsid w:val="00A622DD"/>
    <w:rsid w:val="00A62C3A"/>
    <w:rsid w:val="00A6395F"/>
    <w:rsid w:val="00A647C4"/>
    <w:rsid w:val="00A64A0C"/>
    <w:rsid w:val="00A66B44"/>
    <w:rsid w:val="00A67ABA"/>
    <w:rsid w:val="00A7062D"/>
    <w:rsid w:val="00A70F79"/>
    <w:rsid w:val="00A725AF"/>
    <w:rsid w:val="00A731C6"/>
    <w:rsid w:val="00A737F2"/>
    <w:rsid w:val="00A73A0D"/>
    <w:rsid w:val="00A7403E"/>
    <w:rsid w:val="00A74272"/>
    <w:rsid w:val="00A74545"/>
    <w:rsid w:val="00A767A2"/>
    <w:rsid w:val="00A770BD"/>
    <w:rsid w:val="00A80731"/>
    <w:rsid w:val="00A8138B"/>
    <w:rsid w:val="00A82023"/>
    <w:rsid w:val="00A83BA0"/>
    <w:rsid w:val="00A84046"/>
    <w:rsid w:val="00A842C0"/>
    <w:rsid w:val="00A8543C"/>
    <w:rsid w:val="00A85D12"/>
    <w:rsid w:val="00A87E11"/>
    <w:rsid w:val="00A901E0"/>
    <w:rsid w:val="00A90E22"/>
    <w:rsid w:val="00A9259E"/>
    <w:rsid w:val="00A92DCE"/>
    <w:rsid w:val="00A93539"/>
    <w:rsid w:val="00A94AB7"/>
    <w:rsid w:val="00A9594D"/>
    <w:rsid w:val="00A9626C"/>
    <w:rsid w:val="00A965C7"/>
    <w:rsid w:val="00AA06E3"/>
    <w:rsid w:val="00AA0CED"/>
    <w:rsid w:val="00AA162B"/>
    <w:rsid w:val="00AA1D8D"/>
    <w:rsid w:val="00AA4810"/>
    <w:rsid w:val="00AA4F55"/>
    <w:rsid w:val="00AA5238"/>
    <w:rsid w:val="00AA56D8"/>
    <w:rsid w:val="00AA5D45"/>
    <w:rsid w:val="00AA6C90"/>
    <w:rsid w:val="00AA6CA6"/>
    <w:rsid w:val="00AA7E8E"/>
    <w:rsid w:val="00AB0358"/>
    <w:rsid w:val="00AB16EC"/>
    <w:rsid w:val="00AB2DFA"/>
    <w:rsid w:val="00AB41D5"/>
    <w:rsid w:val="00AB420F"/>
    <w:rsid w:val="00AB4829"/>
    <w:rsid w:val="00AB485A"/>
    <w:rsid w:val="00AB6816"/>
    <w:rsid w:val="00AB6DC6"/>
    <w:rsid w:val="00AB75A2"/>
    <w:rsid w:val="00AB76C3"/>
    <w:rsid w:val="00AC1D9A"/>
    <w:rsid w:val="00AC2358"/>
    <w:rsid w:val="00AC3026"/>
    <w:rsid w:val="00AC379F"/>
    <w:rsid w:val="00AC4B50"/>
    <w:rsid w:val="00AC64E9"/>
    <w:rsid w:val="00AD0508"/>
    <w:rsid w:val="00AD0B78"/>
    <w:rsid w:val="00AD1602"/>
    <w:rsid w:val="00AD1987"/>
    <w:rsid w:val="00AD1DA5"/>
    <w:rsid w:val="00AD3693"/>
    <w:rsid w:val="00AD384E"/>
    <w:rsid w:val="00AD3B03"/>
    <w:rsid w:val="00AD5748"/>
    <w:rsid w:val="00AD5F11"/>
    <w:rsid w:val="00AD6BD2"/>
    <w:rsid w:val="00AD7B9F"/>
    <w:rsid w:val="00AE0186"/>
    <w:rsid w:val="00AE1AC4"/>
    <w:rsid w:val="00AE1ED3"/>
    <w:rsid w:val="00AE2B6D"/>
    <w:rsid w:val="00AE3D86"/>
    <w:rsid w:val="00AE49B8"/>
    <w:rsid w:val="00AE4DEA"/>
    <w:rsid w:val="00AE4E8B"/>
    <w:rsid w:val="00AE4ECA"/>
    <w:rsid w:val="00AE5591"/>
    <w:rsid w:val="00AE6E60"/>
    <w:rsid w:val="00AE71F9"/>
    <w:rsid w:val="00AE7C57"/>
    <w:rsid w:val="00AF00F4"/>
    <w:rsid w:val="00AF02D5"/>
    <w:rsid w:val="00AF090F"/>
    <w:rsid w:val="00AF1519"/>
    <w:rsid w:val="00AF27AA"/>
    <w:rsid w:val="00AF28D4"/>
    <w:rsid w:val="00AF2A62"/>
    <w:rsid w:val="00AF3099"/>
    <w:rsid w:val="00AF478E"/>
    <w:rsid w:val="00AF4794"/>
    <w:rsid w:val="00AF53E4"/>
    <w:rsid w:val="00AF654E"/>
    <w:rsid w:val="00AF656C"/>
    <w:rsid w:val="00AF7085"/>
    <w:rsid w:val="00AF756D"/>
    <w:rsid w:val="00AF7AC3"/>
    <w:rsid w:val="00B00D3B"/>
    <w:rsid w:val="00B025A2"/>
    <w:rsid w:val="00B02A78"/>
    <w:rsid w:val="00B02E42"/>
    <w:rsid w:val="00B02EDD"/>
    <w:rsid w:val="00B03197"/>
    <w:rsid w:val="00B03D99"/>
    <w:rsid w:val="00B046C7"/>
    <w:rsid w:val="00B067E6"/>
    <w:rsid w:val="00B102DA"/>
    <w:rsid w:val="00B1283A"/>
    <w:rsid w:val="00B12D1C"/>
    <w:rsid w:val="00B1316B"/>
    <w:rsid w:val="00B13605"/>
    <w:rsid w:val="00B159B2"/>
    <w:rsid w:val="00B15BB8"/>
    <w:rsid w:val="00B16998"/>
    <w:rsid w:val="00B17401"/>
    <w:rsid w:val="00B1750E"/>
    <w:rsid w:val="00B17626"/>
    <w:rsid w:val="00B2062C"/>
    <w:rsid w:val="00B20B32"/>
    <w:rsid w:val="00B21ED2"/>
    <w:rsid w:val="00B2234C"/>
    <w:rsid w:val="00B23432"/>
    <w:rsid w:val="00B24D45"/>
    <w:rsid w:val="00B25052"/>
    <w:rsid w:val="00B259B1"/>
    <w:rsid w:val="00B25ACB"/>
    <w:rsid w:val="00B26DF2"/>
    <w:rsid w:val="00B27157"/>
    <w:rsid w:val="00B27930"/>
    <w:rsid w:val="00B311F6"/>
    <w:rsid w:val="00B321F8"/>
    <w:rsid w:val="00B3229E"/>
    <w:rsid w:val="00B32C20"/>
    <w:rsid w:val="00B3404D"/>
    <w:rsid w:val="00B34223"/>
    <w:rsid w:val="00B349BA"/>
    <w:rsid w:val="00B351CD"/>
    <w:rsid w:val="00B35576"/>
    <w:rsid w:val="00B35806"/>
    <w:rsid w:val="00B36534"/>
    <w:rsid w:val="00B376B6"/>
    <w:rsid w:val="00B37E96"/>
    <w:rsid w:val="00B409D0"/>
    <w:rsid w:val="00B42409"/>
    <w:rsid w:val="00B424B1"/>
    <w:rsid w:val="00B42A2F"/>
    <w:rsid w:val="00B430FD"/>
    <w:rsid w:val="00B43CA5"/>
    <w:rsid w:val="00B456E7"/>
    <w:rsid w:val="00B46352"/>
    <w:rsid w:val="00B46E19"/>
    <w:rsid w:val="00B46E90"/>
    <w:rsid w:val="00B47423"/>
    <w:rsid w:val="00B50612"/>
    <w:rsid w:val="00B508DF"/>
    <w:rsid w:val="00B51D2F"/>
    <w:rsid w:val="00B51D3B"/>
    <w:rsid w:val="00B53DB7"/>
    <w:rsid w:val="00B5525B"/>
    <w:rsid w:val="00B568FE"/>
    <w:rsid w:val="00B57093"/>
    <w:rsid w:val="00B57305"/>
    <w:rsid w:val="00B601AA"/>
    <w:rsid w:val="00B60224"/>
    <w:rsid w:val="00B60DCC"/>
    <w:rsid w:val="00B6178B"/>
    <w:rsid w:val="00B617EB"/>
    <w:rsid w:val="00B6268D"/>
    <w:rsid w:val="00B62E39"/>
    <w:rsid w:val="00B6307E"/>
    <w:rsid w:val="00B63279"/>
    <w:rsid w:val="00B63D08"/>
    <w:rsid w:val="00B65001"/>
    <w:rsid w:val="00B670C5"/>
    <w:rsid w:val="00B674E3"/>
    <w:rsid w:val="00B679BB"/>
    <w:rsid w:val="00B67F06"/>
    <w:rsid w:val="00B70685"/>
    <w:rsid w:val="00B715D9"/>
    <w:rsid w:val="00B71C9D"/>
    <w:rsid w:val="00B72415"/>
    <w:rsid w:val="00B7258F"/>
    <w:rsid w:val="00B72730"/>
    <w:rsid w:val="00B72EF9"/>
    <w:rsid w:val="00B736C7"/>
    <w:rsid w:val="00B73AEA"/>
    <w:rsid w:val="00B73B38"/>
    <w:rsid w:val="00B764AB"/>
    <w:rsid w:val="00B8032F"/>
    <w:rsid w:val="00B8266E"/>
    <w:rsid w:val="00B835B5"/>
    <w:rsid w:val="00B844E4"/>
    <w:rsid w:val="00B8613E"/>
    <w:rsid w:val="00B86433"/>
    <w:rsid w:val="00B864F6"/>
    <w:rsid w:val="00B86962"/>
    <w:rsid w:val="00B900A0"/>
    <w:rsid w:val="00B90CE2"/>
    <w:rsid w:val="00B924BD"/>
    <w:rsid w:val="00B92AFF"/>
    <w:rsid w:val="00B939FF"/>
    <w:rsid w:val="00B9492D"/>
    <w:rsid w:val="00B951EF"/>
    <w:rsid w:val="00B95251"/>
    <w:rsid w:val="00B9566C"/>
    <w:rsid w:val="00B96B81"/>
    <w:rsid w:val="00B96BAD"/>
    <w:rsid w:val="00B9716D"/>
    <w:rsid w:val="00B9723D"/>
    <w:rsid w:val="00BA0071"/>
    <w:rsid w:val="00BA08FB"/>
    <w:rsid w:val="00BA1008"/>
    <w:rsid w:val="00BA1F6F"/>
    <w:rsid w:val="00BA307F"/>
    <w:rsid w:val="00BA325D"/>
    <w:rsid w:val="00BA33F5"/>
    <w:rsid w:val="00BA3E32"/>
    <w:rsid w:val="00BA50C4"/>
    <w:rsid w:val="00BA5C11"/>
    <w:rsid w:val="00BA5EDF"/>
    <w:rsid w:val="00BA608C"/>
    <w:rsid w:val="00BA75E6"/>
    <w:rsid w:val="00BB0582"/>
    <w:rsid w:val="00BB05FA"/>
    <w:rsid w:val="00BB2F1A"/>
    <w:rsid w:val="00BB6A72"/>
    <w:rsid w:val="00BB6C14"/>
    <w:rsid w:val="00BB79B1"/>
    <w:rsid w:val="00BC0A66"/>
    <w:rsid w:val="00BC2A97"/>
    <w:rsid w:val="00BC3231"/>
    <w:rsid w:val="00BC4F4C"/>
    <w:rsid w:val="00BC546B"/>
    <w:rsid w:val="00BC5920"/>
    <w:rsid w:val="00BC74BC"/>
    <w:rsid w:val="00BC752F"/>
    <w:rsid w:val="00BC7FE2"/>
    <w:rsid w:val="00BD00FF"/>
    <w:rsid w:val="00BD0B6C"/>
    <w:rsid w:val="00BD1A5F"/>
    <w:rsid w:val="00BD2C3F"/>
    <w:rsid w:val="00BD336B"/>
    <w:rsid w:val="00BD4059"/>
    <w:rsid w:val="00BD5E89"/>
    <w:rsid w:val="00BD6142"/>
    <w:rsid w:val="00BD7C4E"/>
    <w:rsid w:val="00BE120D"/>
    <w:rsid w:val="00BE35B2"/>
    <w:rsid w:val="00BE3DC4"/>
    <w:rsid w:val="00BE3E26"/>
    <w:rsid w:val="00BE3F7C"/>
    <w:rsid w:val="00BE4A27"/>
    <w:rsid w:val="00BE4C45"/>
    <w:rsid w:val="00BE511D"/>
    <w:rsid w:val="00BE5283"/>
    <w:rsid w:val="00BE63D3"/>
    <w:rsid w:val="00BE79A3"/>
    <w:rsid w:val="00BF0F9F"/>
    <w:rsid w:val="00BF18FB"/>
    <w:rsid w:val="00BF22B7"/>
    <w:rsid w:val="00BF22D5"/>
    <w:rsid w:val="00BF2862"/>
    <w:rsid w:val="00BF31F0"/>
    <w:rsid w:val="00BF4330"/>
    <w:rsid w:val="00BF47B8"/>
    <w:rsid w:val="00BF48CD"/>
    <w:rsid w:val="00BF49EA"/>
    <w:rsid w:val="00BF5143"/>
    <w:rsid w:val="00BF54B7"/>
    <w:rsid w:val="00BF567F"/>
    <w:rsid w:val="00BF6491"/>
    <w:rsid w:val="00BF6AB0"/>
    <w:rsid w:val="00BF6ACD"/>
    <w:rsid w:val="00BF7146"/>
    <w:rsid w:val="00BF7652"/>
    <w:rsid w:val="00C00278"/>
    <w:rsid w:val="00C00A60"/>
    <w:rsid w:val="00C014CF"/>
    <w:rsid w:val="00C02070"/>
    <w:rsid w:val="00C0239F"/>
    <w:rsid w:val="00C0281B"/>
    <w:rsid w:val="00C0437A"/>
    <w:rsid w:val="00C046D9"/>
    <w:rsid w:val="00C054AE"/>
    <w:rsid w:val="00C05BA5"/>
    <w:rsid w:val="00C05FFA"/>
    <w:rsid w:val="00C065CF"/>
    <w:rsid w:val="00C06A64"/>
    <w:rsid w:val="00C06DEE"/>
    <w:rsid w:val="00C07974"/>
    <w:rsid w:val="00C10D6D"/>
    <w:rsid w:val="00C127C6"/>
    <w:rsid w:val="00C13509"/>
    <w:rsid w:val="00C13A71"/>
    <w:rsid w:val="00C145DE"/>
    <w:rsid w:val="00C14EFA"/>
    <w:rsid w:val="00C16680"/>
    <w:rsid w:val="00C16875"/>
    <w:rsid w:val="00C17835"/>
    <w:rsid w:val="00C20989"/>
    <w:rsid w:val="00C21398"/>
    <w:rsid w:val="00C21713"/>
    <w:rsid w:val="00C21AF6"/>
    <w:rsid w:val="00C21E17"/>
    <w:rsid w:val="00C21EB6"/>
    <w:rsid w:val="00C22603"/>
    <w:rsid w:val="00C22AD6"/>
    <w:rsid w:val="00C23839"/>
    <w:rsid w:val="00C25366"/>
    <w:rsid w:val="00C27095"/>
    <w:rsid w:val="00C27A70"/>
    <w:rsid w:val="00C31C64"/>
    <w:rsid w:val="00C31CE9"/>
    <w:rsid w:val="00C3274F"/>
    <w:rsid w:val="00C3630F"/>
    <w:rsid w:val="00C36575"/>
    <w:rsid w:val="00C37785"/>
    <w:rsid w:val="00C37E3F"/>
    <w:rsid w:val="00C4323B"/>
    <w:rsid w:val="00C4461A"/>
    <w:rsid w:val="00C44C5A"/>
    <w:rsid w:val="00C4503E"/>
    <w:rsid w:val="00C45DB9"/>
    <w:rsid w:val="00C46462"/>
    <w:rsid w:val="00C47403"/>
    <w:rsid w:val="00C47461"/>
    <w:rsid w:val="00C47B70"/>
    <w:rsid w:val="00C50612"/>
    <w:rsid w:val="00C51753"/>
    <w:rsid w:val="00C53118"/>
    <w:rsid w:val="00C53525"/>
    <w:rsid w:val="00C553D4"/>
    <w:rsid w:val="00C60115"/>
    <w:rsid w:val="00C6132F"/>
    <w:rsid w:val="00C61C09"/>
    <w:rsid w:val="00C626FF"/>
    <w:rsid w:val="00C62AC2"/>
    <w:rsid w:val="00C63828"/>
    <w:rsid w:val="00C63C8B"/>
    <w:rsid w:val="00C643C8"/>
    <w:rsid w:val="00C6594F"/>
    <w:rsid w:val="00C65D56"/>
    <w:rsid w:val="00C65F22"/>
    <w:rsid w:val="00C66963"/>
    <w:rsid w:val="00C66FAE"/>
    <w:rsid w:val="00C71658"/>
    <w:rsid w:val="00C71865"/>
    <w:rsid w:val="00C746C7"/>
    <w:rsid w:val="00C74E97"/>
    <w:rsid w:val="00C75864"/>
    <w:rsid w:val="00C76330"/>
    <w:rsid w:val="00C76E89"/>
    <w:rsid w:val="00C77013"/>
    <w:rsid w:val="00C808BD"/>
    <w:rsid w:val="00C8162D"/>
    <w:rsid w:val="00C81C27"/>
    <w:rsid w:val="00C82FB8"/>
    <w:rsid w:val="00C83081"/>
    <w:rsid w:val="00C8322B"/>
    <w:rsid w:val="00C83503"/>
    <w:rsid w:val="00C84949"/>
    <w:rsid w:val="00C84A60"/>
    <w:rsid w:val="00C85F69"/>
    <w:rsid w:val="00C86382"/>
    <w:rsid w:val="00C866CF"/>
    <w:rsid w:val="00C87D58"/>
    <w:rsid w:val="00C9107A"/>
    <w:rsid w:val="00C92155"/>
    <w:rsid w:val="00C92546"/>
    <w:rsid w:val="00C9331F"/>
    <w:rsid w:val="00C93754"/>
    <w:rsid w:val="00C93CE2"/>
    <w:rsid w:val="00C9400A"/>
    <w:rsid w:val="00C9458F"/>
    <w:rsid w:val="00C95633"/>
    <w:rsid w:val="00C971F1"/>
    <w:rsid w:val="00CA077A"/>
    <w:rsid w:val="00CA0A56"/>
    <w:rsid w:val="00CA0A78"/>
    <w:rsid w:val="00CA24F4"/>
    <w:rsid w:val="00CA3D60"/>
    <w:rsid w:val="00CA3F3F"/>
    <w:rsid w:val="00CA46E1"/>
    <w:rsid w:val="00CA6621"/>
    <w:rsid w:val="00CA6674"/>
    <w:rsid w:val="00CA718D"/>
    <w:rsid w:val="00CA71F9"/>
    <w:rsid w:val="00CA722A"/>
    <w:rsid w:val="00CA7779"/>
    <w:rsid w:val="00CA7C65"/>
    <w:rsid w:val="00CB0B8A"/>
    <w:rsid w:val="00CB1751"/>
    <w:rsid w:val="00CB2618"/>
    <w:rsid w:val="00CB29C9"/>
    <w:rsid w:val="00CB2D39"/>
    <w:rsid w:val="00CB2D70"/>
    <w:rsid w:val="00CB428C"/>
    <w:rsid w:val="00CB4510"/>
    <w:rsid w:val="00CB49C4"/>
    <w:rsid w:val="00CB49F8"/>
    <w:rsid w:val="00CB714E"/>
    <w:rsid w:val="00CC020D"/>
    <w:rsid w:val="00CC0A7F"/>
    <w:rsid w:val="00CC0C57"/>
    <w:rsid w:val="00CC0CBA"/>
    <w:rsid w:val="00CC0D6F"/>
    <w:rsid w:val="00CC25B9"/>
    <w:rsid w:val="00CC29F6"/>
    <w:rsid w:val="00CC78AE"/>
    <w:rsid w:val="00CD0148"/>
    <w:rsid w:val="00CD0324"/>
    <w:rsid w:val="00CD12FF"/>
    <w:rsid w:val="00CD14C6"/>
    <w:rsid w:val="00CD1E43"/>
    <w:rsid w:val="00CD27F8"/>
    <w:rsid w:val="00CD3D46"/>
    <w:rsid w:val="00CD40DC"/>
    <w:rsid w:val="00CD53D2"/>
    <w:rsid w:val="00CD5459"/>
    <w:rsid w:val="00CD5C57"/>
    <w:rsid w:val="00CE1D37"/>
    <w:rsid w:val="00CE24DF"/>
    <w:rsid w:val="00CE2DAB"/>
    <w:rsid w:val="00CE3914"/>
    <w:rsid w:val="00CE565D"/>
    <w:rsid w:val="00CE5AE8"/>
    <w:rsid w:val="00CE718E"/>
    <w:rsid w:val="00CE76B8"/>
    <w:rsid w:val="00CF09ED"/>
    <w:rsid w:val="00CF33EE"/>
    <w:rsid w:val="00CF3584"/>
    <w:rsid w:val="00CF3C77"/>
    <w:rsid w:val="00CF3EC3"/>
    <w:rsid w:val="00CF4070"/>
    <w:rsid w:val="00CF439F"/>
    <w:rsid w:val="00CF59A3"/>
    <w:rsid w:val="00D01636"/>
    <w:rsid w:val="00D017B6"/>
    <w:rsid w:val="00D01A55"/>
    <w:rsid w:val="00D01ADC"/>
    <w:rsid w:val="00D01AE7"/>
    <w:rsid w:val="00D03E9D"/>
    <w:rsid w:val="00D03F06"/>
    <w:rsid w:val="00D05754"/>
    <w:rsid w:val="00D06715"/>
    <w:rsid w:val="00D06F11"/>
    <w:rsid w:val="00D0792D"/>
    <w:rsid w:val="00D07D5F"/>
    <w:rsid w:val="00D07FB5"/>
    <w:rsid w:val="00D10C86"/>
    <w:rsid w:val="00D120A0"/>
    <w:rsid w:val="00D12F5E"/>
    <w:rsid w:val="00D15821"/>
    <w:rsid w:val="00D15E01"/>
    <w:rsid w:val="00D15F06"/>
    <w:rsid w:val="00D15F2F"/>
    <w:rsid w:val="00D16000"/>
    <w:rsid w:val="00D1691A"/>
    <w:rsid w:val="00D2003D"/>
    <w:rsid w:val="00D22242"/>
    <w:rsid w:val="00D22D56"/>
    <w:rsid w:val="00D23E5C"/>
    <w:rsid w:val="00D246E8"/>
    <w:rsid w:val="00D264B7"/>
    <w:rsid w:val="00D26AFA"/>
    <w:rsid w:val="00D27218"/>
    <w:rsid w:val="00D30141"/>
    <w:rsid w:val="00D31F64"/>
    <w:rsid w:val="00D33502"/>
    <w:rsid w:val="00D3377E"/>
    <w:rsid w:val="00D34E8F"/>
    <w:rsid w:val="00D36391"/>
    <w:rsid w:val="00D36639"/>
    <w:rsid w:val="00D372E1"/>
    <w:rsid w:val="00D377AA"/>
    <w:rsid w:val="00D37E66"/>
    <w:rsid w:val="00D41505"/>
    <w:rsid w:val="00D41E1B"/>
    <w:rsid w:val="00D4250B"/>
    <w:rsid w:val="00D42974"/>
    <w:rsid w:val="00D442EF"/>
    <w:rsid w:val="00D44ADF"/>
    <w:rsid w:val="00D458C1"/>
    <w:rsid w:val="00D45FB9"/>
    <w:rsid w:val="00D463D7"/>
    <w:rsid w:val="00D46A0A"/>
    <w:rsid w:val="00D47C15"/>
    <w:rsid w:val="00D50197"/>
    <w:rsid w:val="00D5028A"/>
    <w:rsid w:val="00D5033B"/>
    <w:rsid w:val="00D50D78"/>
    <w:rsid w:val="00D51316"/>
    <w:rsid w:val="00D51B7D"/>
    <w:rsid w:val="00D52CD2"/>
    <w:rsid w:val="00D53427"/>
    <w:rsid w:val="00D53560"/>
    <w:rsid w:val="00D540BC"/>
    <w:rsid w:val="00D54872"/>
    <w:rsid w:val="00D55835"/>
    <w:rsid w:val="00D55D5F"/>
    <w:rsid w:val="00D5610E"/>
    <w:rsid w:val="00D56A90"/>
    <w:rsid w:val="00D56D1B"/>
    <w:rsid w:val="00D56FE8"/>
    <w:rsid w:val="00D57304"/>
    <w:rsid w:val="00D57622"/>
    <w:rsid w:val="00D577AA"/>
    <w:rsid w:val="00D57FF3"/>
    <w:rsid w:val="00D600B7"/>
    <w:rsid w:val="00D6015C"/>
    <w:rsid w:val="00D61868"/>
    <w:rsid w:val="00D62D52"/>
    <w:rsid w:val="00D71A09"/>
    <w:rsid w:val="00D734AF"/>
    <w:rsid w:val="00D7484E"/>
    <w:rsid w:val="00D7562A"/>
    <w:rsid w:val="00D76BE7"/>
    <w:rsid w:val="00D779F2"/>
    <w:rsid w:val="00D77E55"/>
    <w:rsid w:val="00D807F4"/>
    <w:rsid w:val="00D83040"/>
    <w:rsid w:val="00D8479B"/>
    <w:rsid w:val="00D854F5"/>
    <w:rsid w:val="00D85736"/>
    <w:rsid w:val="00D86B9C"/>
    <w:rsid w:val="00D8700D"/>
    <w:rsid w:val="00D87BA8"/>
    <w:rsid w:val="00D9085D"/>
    <w:rsid w:val="00D91BFC"/>
    <w:rsid w:val="00D9230F"/>
    <w:rsid w:val="00D9307E"/>
    <w:rsid w:val="00D93168"/>
    <w:rsid w:val="00D942CD"/>
    <w:rsid w:val="00D9459A"/>
    <w:rsid w:val="00D973DE"/>
    <w:rsid w:val="00DA0C3D"/>
    <w:rsid w:val="00DA14AA"/>
    <w:rsid w:val="00DA2426"/>
    <w:rsid w:val="00DA2DE3"/>
    <w:rsid w:val="00DA4258"/>
    <w:rsid w:val="00DB0A20"/>
    <w:rsid w:val="00DB3345"/>
    <w:rsid w:val="00DB3BDC"/>
    <w:rsid w:val="00DB4A74"/>
    <w:rsid w:val="00DB4DA8"/>
    <w:rsid w:val="00DB5413"/>
    <w:rsid w:val="00DB6C3D"/>
    <w:rsid w:val="00DB7053"/>
    <w:rsid w:val="00DB73B4"/>
    <w:rsid w:val="00DB7E61"/>
    <w:rsid w:val="00DC000F"/>
    <w:rsid w:val="00DC0216"/>
    <w:rsid w:val="00DC0379"/>
    <w:rsid w:val="00DC10BA"/>
    <w:rsid w:val="00DC18F6"/>
    <w:rsid w:val="00DC1C10"/>
    <w:rsid w:val="00DC2EE1"/>
    <w:rsid w:val="00DC2F63"/>
    <w:rsid w:val="00DC308D"/>
    <w:rsid w:val="00DC3492"/>
    <w:rsid w:val="00DC418F"/>
    <w:rsid w:val="00DC4313"/>
    <w:rsid w:val="00DC490C"/>
    <w:rsid w:val="00DC5B47"/>
    <w:rsid w:val="00DC782C"/>
    <w:rsid w:val="00DD1141"/>
    <w:rsid w:val="00DD1F5E"/>
    <w:rsid w:val="00DD28A5"/>
    <w:rsid w:val="00DD3251"/>
    <w:rsid w:val="00DD5F08"/>
    <w:rsid w:val="00DD717C"/>
    <w:rsid w:val="00DD73B3"/>
    <w:rsid w:val="00DE0396"/>
    <w:rsid w:val="00DE1230"/>
    <w:rsid w:val="00DE13B8"/>
    <w:rsid w:val="00DE1926"/>
    <w:rsid w:val="00DE2E3A"/>
    <w:rsid w:val="00DE3132"/>
    <w:rsid w:val="00DE4B19"/>
    <w:rsid w:val="00DE4FD2"/>
    <w:rsid w:val="00DE5D6F"/>
    <w:rsid w:val="00DE6C68"/>
    <w:rsid w:val="00DE7ABA"/>
    <w:rsid w:val="00DF10AF"/>
    <w:rsid w:val="00DF1ACF"/>
    <w:rsid w:val="00DF28C7"/>
    <w:rsid w:val="00DF44EA"/>
    <w:rsid w:val="00DF535C"/>
    <w:rsid w:val="00DF5B62"/>
    <w:rsid w:val="00DF6ACB"/>
    <w:rsid w:val="00DF7F30"/>
    <w:rsid w:val="00E0018B"/>
    <w:rsid w:val="00E009C1"/>
    <w:rsid w:val="00E017D2"/>
    <w:rsid w:val="00E01D4B"/>
    <w:rsid w:val="00E022F4"/>
    <w:rsid w:val="00E0253F"/>
    <w:rsid w:val="00E02C05"/>
    <w:rsid w:val="00E036C2"/>
    <w:rsid w:val="00E03C43"/>
    <w:rsid w:val="00E04A0D"/>
    <w:rsid w:val="00E04D7C"/>
    <w:rsid w:val="00E05153"/>
    <w:rsid w:val="00E0571D"/>
    <w:rsid w:val="00E06DF3"/>
    <w:rsid w:val="00E07B16"/>
    <w:rsid w:val="00E10B1C"/>
    <w:rsid w:val="00E118AC"/>
    <w:rsid w:val="00E11AE1"/>
    <w:rsid w:val="00E1248C"/>
    <w:rsid w:val="00E12B73"/>
    <w:rsid w:val="00E1325C"/>
    <w:rsid w:val="00E13670"/>
    <w:rsid w:val="00E138DB"/>
    <w:rsid w:val="00E1445E"/>
    <w:rsid w:val="00E14529"/>
    <w:rsid w:val="00E15541"/>
    <w:rsid w:val="00E15CC5"/>
    <w:rsid w:val="00E16680"/>
    <w:rsid w:val="00E171BA"/>
    <w:rsid w:val="00E17C3C"/>
    <w:rsid w:val="00E17D7E"/>
    <w:rsid w:val="00E2050C"/>
    <w:rsid w:val="00E205C0"/>
    <w:rsid w:val="00E2144F"/>
    <w:rsid w:val="00E22531"/>
    <w:rsid w:val="00E24C1A"/>
    <w:rsid w:val="00E2519E"/>
    <w:rsid w:val="00E25B8D"/>
    <w:rsid w:val="00E3142A"/>
    <w:rsid w:val="00E31EBB"/>
    <w:rsid w:val="00E32A10"/>
    <w:rsid w:val="00E33FE3"/>
    <w:rsid w:val="00E3469F"/>
    <w:rsid w:val="00E35AE5"/>
    <w:rsid w:val="00E37477"/>
    <w:rsid w:val="00E3775C"/>
    <w:rsid w:val="00E37C7C"/>
    <w:rsid w:val="00E40785"/>
    <w:rsid w:val="00E42733"/>
    <w:rsid w:val="00E429AC"/>
    <w:rsid w:val="00E46591"/>
    <w:rsid w:val="00E47951"/>
    <w:rsid w:val="00E50491"/>
    <w:rsid w:val="00E50566"/>
    <w:rsid w:val="00E50B90"/>
    <w:rsid w:val="00E51770"/>
    <w:rsid w:val="00E52C4D"/>
    <w:rsid w:val="00E54D90"/>
    <w:rsid w:val="00E556D9"/>
    <w:rsid w:val="00E55866"/>
    <w:rsid w:val="00E55CAF"/>
    <w:rsid w:val="00E55EF4"/>
    <w:rsid w:val="00E561CE"/>
    <w:rsid w:val="00E5677F"/>
    <w:rsid w:val="00E5730C"/>
    <w:rsid w:val="00E57678"/>
    <w:rsid w:val="00E57A63"/>
    <w:rsid w:val="00E6079B"/>
    <w:rsid w:val="00E61326"/>
    <w:rsid w:val="00E62035"/>
    <w:rsid w:val="00E62B09"/>
    <w:rsid w:val="00E62BCB"/>
    <w:rsid w:val="00E6384E"/>
    <w:rsid w:val="00E63CB5"/>
    <w:rsid w:val="00E63CE1"/>
    <w:rsid w:val="00E640EE"/>
    <w:rsid w:val="00E648A4"/>
    <w:rsid w:val="00E6686E"/>
    <w:rsid w:val="00E66C45"/>
    <w:rsid w:val="00E679E7"/>
    <w:rsid w:val="00E67B0D"/>
    <w:rsid w:val="00E67C07"/>
    <w:rsid w:val="00E7073F"/>
    <w:rsid w:val="00E70EA1"/>
    <w:rsid w:val="00E714F5"/>
    <w:rsid w:val="00E7167B"/>
    <w:rsid w:val="00E726B4"/>
    <w:rsid w:val="00E732A2"/>
    <w:rsid w:val="00E7405A"/>
    <w:rsid w:val="00E7498B"/>
    <w:rsid w:val="00E75975"/>
    <w:rsid w:val="00E76307"/>
    <w:rsid w:val="00E77C22"/>
    <w:rsid w:val="00E77C65"/>
    <w:rsid w:val="00E803F4"/>
    <w:rsid w:val="00E8080A"/>
    <w:rsid w:val="00E80CF3"/>
    <w:rsid w:val="00E8179B"/>
    <w:rsid w:val="00E81B28"/>
    <w:rsid w:val="00E81D97"/>
    <w:rsid w:val="00E824F7"/>
    <w:rsid w:val="00E83238"/>
    <w:rsid w:val="00E83AB7"/>
    <w:rsid w:val="00E84147"/>
    <w:rsid w:val="00E841C6"/>
    <w:rsid w:val="00E8483A"/>
    <w:rsid w:val="00E85000"/>
    <w:rsid w:val="00E86CC7"/>
    <w:rsid w:val="00E8707C"/>
    <w:rsid w:val="00E90200"/>
    <w:rsid w:val="00E906D7"/>
    <w:rsid w:val="00E90ECB"/>
    <w:rsid w:val="00E9101D"/>
    <w:rsid w:val="00E91A9D"/>
    <w:rsid w:val="00E92226"/>
    <w:rsid w:val="00E93026"/>
    <w:rsid w:val="00E94212"/>
    <w:rsid w:val="00E94240"/>
    <w:rsid w:val="00E949D5"/>
    <w:rsid w:val="00E960CE"/>
    <w:rsid w:val="00E972B7"/>
    <w:rsid w:val="00EA1377"/>
    <w:rsid w:val="00EA1871"/>
    <w:rsid w:val="00EA1CC0"/>
    <w:rsid w:val="00EA2DCD"/>
    <w:rsid w:val="00EA394F"/>
    <w:rsid w:val="00EA3D2D"/>
    <w:rsid w:val="00EA44A4"/>
    <w:rsid w:val="00EA4DF0"/>
    <w:rsid w:val="00EA5602"/>
    <w:rsid w:val="00EB0114"/>
    <w:rsid w:val="00EB24FE"/>
    <w:rsid w:val="00EB2A14"/>
    <w:rsid w:val="00EB2FCC"/>
    <w:rsid w:val="00EB37EF"/>
    <w:rsid w:val="00EB3E48"/>
    <w:rsid w:val="00EB5BEB"/>
    <w:rsid w:val="00EB5C60"/>
    <w:rsid w:val="00EB6283"/>
    <w:rsid w:val="00EB6571"/>
    <w:rsid w:val="00EB6841"/>
    <w:rsid w:val="00EB7BED"/>
    <w:rsid w:val="00EB7FDB"/>
    <w:rsid w:val="00EC2591"/>
    <w:rsid w:val="00EC292A"/>
    <w:rsid w:val="00EC34D2"/>
    <w:rsid w:val="00EC421A"/>
    <w:rsid w:val="00EC4CBD"/>
    <w:rsid w:val="00EC5138"/>
    <w:rsid w:val="00EC5B2E"/>
    <w:rsid w:val="00EC683A"/>
    <w:rsid w:val="00ED2704"/>
    <w:rsid w:val="00ED32AF"/>
    <w:rsid w:val="00ED3656"/>
    <w:rsid w:val="00ED3DB3"/>
    <w:rsid w:val="00ED4485"/>
    <w:rsid w:val="00ED4516"/>
    <w:rsid w:val="00ED451B"/>
    <w:rsid w:val="00ED47D3"/>
    <w:rsid w:val="00ED4A32"/>
    <w:rsid w:val="00ED50C5"/>
    <w:rsid w:val="00ED5308"/>
    <w:rsid w:val="00ED5BC5"/>
    <w:rsid w:val="00ED7481"/>
    <w:rsid w:val="00ED7772"/>
    <w:rsid w:val="00ED7F46"/>
    <w:rsid w:val="00EE062F"/>
    <w:rsid w:val="00EE08CF"/>
    <w:rsid w:val="00EE1860"/>
    <w:rsid w:val="00EE2F7B"/>
    <w:rsid w:val="00EE3E60"/>
    <w:rsid w:val="00EE59F1"/>
    <w:rsid w:val="00EE651E"/>
    <w:rsid w:val="00EE6C60"/>
    <w:rsid w:val="00EE70EF"/>
    <w:rsid w:val="00EE7158"/>
    <w:rsid w:val="00EE7946"/>
    <w:rsid w:val="00EE7973"/>
    <w:rsid w:val="00EF069A"/>
    <w:rsid w:val="00EF0C23"/>
    <w:rsid w:val="00EF1332"/>
    <w:rsid w:val="00EF2476"/>
    <w:rsid w:val="00EF5255"/>
    <w:rsid w:val="00EF549A"/>
    <w:rsid w:val="00EF5A46"/>
    <w:rsid w:val="00EF7D67"/>
    <w:rsid w:val="00F0062A"/>
    <w:rsid w:val="00F01863"/>
    <w:rsid w:val="00F0194D"/>
    <w:rsid w:val="00F02245"/>
    <w:rsid w:val="00F027DE"/>
    <w:rsid w:val="00F0298D"/>
    <w:rsid w:val="00F02E02"/>
    <w:rsid w:val="00F030DA"/>
    <w:rsid w:val="00F06B8E"/>
    <w:rsid w:val="00F06FF2"/>
    <w:rsid w:val="00F07191"/>
    <w:rsid w:val="00F07E9E"/>
    <w:rsid w:val="00F10B3E"/>
    <w:rsid w:val="00F10FDE"/>
    <w:rsid w:val="00F11F1C"/>
    <w:rsid w:val="00F11F37"/>
    <w:rsid w:val="00F1467F"/>
    <w:rsid w:val="00F14FD4"/>
    <w:rsid w:val="00F16B8C"/>
    <w:rsid w:val="00F173B8"/>
    <w:rsid w:val="00F17849"/>
    <w:rsid w:val="00F20108"/>
    <w:rsid w:val="00F20CDA"/>
    <w:rsid w:val="00F20F93"/>
    <w:rsid w:val="00F21FDA"/>
    <w:rsid w:val="00F2460B"/>
    <w:rsid w:val="00F24A43"/>
    <w:rsid w:val="00F2501C"/>
    <w:rsid w:val="00F2612E"/>
    <w:rsid w:val="00F27148"/>
    <w:rsid w:val="00F27414"/>
    <w:rsid w:val="00F30FD4"/>
    <w:rsid w:val="00F31712"/>
    <w:rsid w:val="00F31CD8"/>
    <w:rsid w:val="00F3218C"/>
    <w:rsid w:val="00F32801"/>
    <w:rsid w:val="00F32BD3"/>
    <w:rsid w:val="00F32E3D"/>
    <w:rsid w:val="00F33F2F"/>
    <w:rsid w:val="00F34DCB"/>
    <w:rsid w:val="00F37A1B"/>
    <w:rsid w:val="00F4038D"/>
    <w:rsid w:val="00F40E54"/>
    <w:rsid w:val="00F41DDF"/>
    <w:rsid w:val="00F4265F"/>
    <w:rsid w:val="00F4361C"/>
    <w:rsid w:val="00F43E55"/>
    <w:rsid w:val="00F45EC5"/>
    <w:rsid w:val="00F45F17"/>
    <w:rsid w:val="00F50D3F"/>
    <w:rsid w:val="00F50D6C"/>
    <w:rsid w:val="00F51249"/>
    <w:rsid w:val="00F5138B"/>
    <w:rsid w:val="00F51622"/>
    <w:rsid w:val="00F519F9"/>
    <w:rsid w:val="00F51F72"/>
    <w:rsid w:val="00F51FA0"/>
    <w:rsid w:val="00F539D3"/>
    <w:rsid w:val="00F54483"/>
    <w:rsid w:val="00F54A4D"/>
    <w:rsid w:val="00F550B9"/>
    <w:rsid w:val="00F562CE"/>
    <w:rsid w:val="00F56409"/>
    <w:rsid w:val="00F5714A"/>
    <w:rsid w:val="00F57846"/>
    <w:rsid w:val="00F6000D"/>
    <w:rsid w:val="00F62261"/>
    <w:rsid w:val="00F6232E"/>
    <w:rsid w:val="00F62476"/>
    <w:rsid w:val="00F62D16"/>
    <w:rsid w:val="00F63493"/>
    <w:rsid w:val="00F63EC5"/>
    <w:rsid w:val="00F64D4B"/>
    <w:rsid w:val="00F65429"/>
    <w:rsid w:val="00F656CC"/>
    <w:rsid w:val="00F65F3C"/>
    <w:rsid w:val="00F66311"/>
    <w:rsid w:val="00F66CD4"/>
    <w:rsid w:val="00F7001F"/>
    <w:rsid w:val="00F70470"/>
    <w:rsid w:val="00F70C48"/>
    <w:rsid w:val="00F70DA7"/>
    <w:rsid w:val="00F70DDD"/>
    <w:rsid w:val="00F71EA1"/>
    <w:rsid w:val="00F72463"/>
    <w:rsid w:val="00F72A1B"/>
    <w:rsid w:val="00F72A70"/>
    <w:rsid w:val="00F73058"/>
    <w:rsid w:val="00F73406"/>
    <w:rsid w:val="00F73DA3"/>
    <w:rsid w:val="00F750F5"/>
    <w:rsid w:val="00F76355"/>
    <w:rsid w:val="00F7745D"/>
    <w:rsid w:val="00F77984"/>
    <w:rsid w:val="00F77D50"/>
    <w:rsid w:val="00F8052F"/>
    <w:rsid w:val="00F80D8C"/>
    <w:rsid w:val="00F80E15"/>
    <w:rsid w:val="00F81618"/>
    <w:rsid w:val="00F826B4"/>
    <w:rsid w:val="00F838B3"/>
    <w:rsid w:val="00F83955"/>
    <w:rsid w:val="00F8590C"/>
    <w:rsid w:val="00F859C4"/>
    <w:rsid w:val="00F87003"/>
    <w:rsid w:val="00F903E4"/>
    <w:rsid w:val="00F90584"/>
    <w:rsid w:val="00F911E6"/>
    <w:rsid w:val="00F91696"/>
    <w:rsid w:val="00F92537"/>
    <w:rsid w:val="00F954C8"/>
    <w:rsid w:val="00F95CD8"/>
    <w:rsid w:val="00F96DAE"/>
    <w:rsid w:val="00F97F52"/>
    <w:rsid w:val="00FA0BF5"/>
    <w:rsid w:val="00FA0C9C"/>
    <w:rsid w:val="00FA1310"/>
    <w:rsid w:val="00FA177E"/>
    <w:rsid w:val="00FA1C08"/>
    <w:rsid w:val="00FA25D6"/>
    <w:rsid w:val="00FA28EB"/>
    <w:rsid w:val="00FA29FA"/>
    <w:rsid w:val="00FA2F74"/>
    <w:rsid w:val="00FA31CD"/>
    <w:rsid w:val="00FA3FDE"/>
    <w:rsid w:val="00FA5233"/>
    <w:rsid w:val="00FA7F6E"/>
    <w:rsid w:val="00FB1399"/>
    <w:rsid w:val="00FB1E3A"/>
    <w:rsid w:val="00FB2275"/>
    <w:rsid w:val="00FB2292"/>
    <w:rsid w:val="00FB2BFD"/>
    <w:rsid w:val="00FB3F86"/>
    <w:rsid w:val="00FB42A6"/>
    <w:rsid w:val="00FB475D"/>
    <w:rsid w:val="00FB5539"/>
    <w:rsid w:val="00FB73AE"/>
    <w:rsid w:val="00FB7EA9"/>
    <w:rsid w:val="00FC0FFE"/>
    <w:rsid w:val="00FC123F"/>
    <w:rsid w:val="00FC14DE"/>
    <w:rsid w:val="00FC32FF"/>
    <w:rsid w:val="00FC34DF"/>
    <w:rsid w:val="00FC3CDD"/>
    <w:rsid w:val="00FC53DE"/>
    <w:rsid w:val="00FC639D"/>
    <w:rsid w:val="00FC691E"/>
    <w:rsid w:val="00FD095B"/>
    <w:rsid w:val="00FD130F"/>
    <w:rsid w:val="00FD2083"/>
    <w:rsid w:val="00FD2323"/>
    <w:rsid w:val="00FD27A5"/>
    <w:rsid w:val="00FD28CD"/>
    <w:rsid w:val="00FD4729"/>
    <w:rsid w:val="00FD47A0"/>
    <w:rsid w:val="00FD520A"/>
    <w:rsid w:val="00FD586E"/>
    <w:rsid w:val="00FD5E30"/>
    <w:rsid w:val="00FD6694"/>
    <w:rsid w:val="00FD736C"/>
    <w:rsid w:val="00FD7B61"/>
    <w:rsid w:val="00FD7CFF"/>
    <w:rsid w:val="00FE1421"/>
    <w:rsid w:val="00FE15F5"/>
    <w:rsid w:val="00FE1BEA"/>
    <w:rsid w:val="00FE2426"/>
    <w:rsid w:val="00FE36F4"/>
    <w:rsid w:val="00FE450F"/>
    <w:rsid w:val="00FE4FD3"/>
    <w:rsid w:val="00FE7C30"/>
    <w:rsid w:val="00FF0A29"/>
    <w:rsid w:val="00FF160A"/>
    <w:rsid w:val="00FF30BD"/>
    <w:rsid w:val="00FF44F1"/>
    <w:rsid w:val="00FF4554"/>
    <w:rsid w:val="00FF6DB8"/>
    <w:rsid w:val="00FF7EA2"/>
    <w:rsid w:val="019F5622"/>
    <w:rsid w:val="01FD7E4B"/>
    <w:rsid w:val="01FE6339"/>
    <w:rsid w:val="023D24B0"/>
    <w:rsid w:val="027C7232"/>
    <w:rsid w:val="02921AE4"/>
    <w:rsid w:val="02F94699"/>
    <w:rsid w:val="02FC1AA9"/>
    <w:rsid w:val="035F1741"/>
    <w:rsid w:val="036337C0"/>
    <w:rsid w:val="04003ED1"/>
    <w:rsid w:val="057953EB"/>
    <w:rsid w:val="06BD041B"/>
    <w:rsid w:val="07307894"/>
    <w:rsid w:val="076B4072"/>
    <w:rsid w:val="079D2EB8"/>
    <w:rsid w:val="08903E13"/>
    <w:rsid w:val="089D3FE8"/>
    <w:rsid w:val="08FA52E8"/>
    <w:rsid w:val="094150B2"/>
    <w:rsid w:val="0973434D"/>
    <w:rsid w:val="09D860D7"/>
    <w:rsid w:val="0A081FD0"/>
    <w:rsid w:val="0A505A67"/>
    <w:rsid w:val="0ADA591B"/>
    <w:rsid w:val="0B84137C"/>
    <w:rsid w:val="0C374BDF"/>
    <w:rsid w:val="0C483471"/>
    <w:rsid w:val="0E450904"/>
    <w:rsid w:val="0E5C6755"/>
    <w:rsid w:val="0E7C47EE"/>
    <w:rsid w:val="0EFF004E"/>
    <w:rsid w:val="0F56464C"/>
    <w:rsid w:val="0F606441"/>
    <w:rsid w:val="0F7C5331"/>
    <w:rsid w:val="101C07C0"/>
    <w:rsid w:val="10445D74"/>
    <w:rsid w:val="10CC66A1"/>
    <w:rsid w:val="111974A7"/>
    <w:rsid w:val="116A2EB4"/>
    <w:rsid w:val="11DA6756"/>
    <w:rsid w:val="12595BD3"/>
    <w:rsid w:val="12A533FE"/>
    <w:rsid w:val="12F7043E"/>
    <w:rsid w:val="151D2DD6"/>
    <w:rsid w:val="159C2A49"/>
    <w:rsid w:val="15FB1CD2"/>
    <w:rsid w:val="16F833ED"/>
    <w:rsid w:val="170854FA"/>
    <w:rsid w:val="18187335"/>
    <w:rsid w:val="193C3181"/>
    <w:rsid w:val="195E3DB9"/>
    <w:rsid w:val="1998057A"/>
    <w:rsid w:val="19AB1C63"/>
    <w:rsid w:val="19C74A3D"/>
    <w:rsid w:val="1A446F50"/>
    <w:rsid w:val="1A6A2E86"/>
    <w:rsid w:val="1AED420F"/>
    <w:rsid w:val="1BE521FA"/>
    <w:rsid w:val="1BE558C1"/>
    <w:rsid w:val="1BF17BF3"/>
    <w:rsid w:val="1C4412A1"/>
    <w:rsid w:val="1C8B179E"/>
    <w:rsid w:val="1CF4384B"/>
    <w:rsid w:val="1D022AB3"/>
    <w:rsid w:val="1D0F2F21"/>
    <w:rsid w:val="1D4A3860"/>
    <w:rsid w:val="1D943902"/>
    <w:rsid w:val="1DF10C6F"/>
    <w:rsid w:val="1E3349F8"/>
    <w:rsid w:val="1ED0408E"/>
    <w:rsid w:val="1F2E327F"/>
    <w:rsid w:val="1F43413A"/>
    <w:rsid w:val="1F904D29"/>
    <w:rsid w:val="200C197A"/>
    <w:rsid w:val="20273256"/>
    <w:rsid w:val="20FC0CF0"/>
    <w:rsid w:val="212E1CFC"/>
    <w:rsid w:val="21300602"/>
    <w:rsid w:val="21397200"/>
    <w:rsid w:val="216661BF"/>
    <w:rsid w:val="21903A91"/>
    <w:rsid w:val="234B2B53"/>
    <w:rsid w:val="23F57FD5"/>
    <w:rsid w:val="248C58EF"/>
    <w:rsid w:val="24C53D6B"/>
    <w:rsid w:val="25833B81"/>
    <w:rsid w:val="266608E5"/>
    <w:rsid w:val="270244C5"/>
    <w:rsid w:val="2725440F"/>
    <w:rsid w:val="272C20A6"/>
    <w:rsid w:val="27772EB6"/>
    <w:rsid w:val="27DE2C26"/>
    <w:rsid w:val="27FA730B"/>
    <w:rsid w:val="2816471C"/>
    <w:rsid w:val="289E5635"/>
    <w:rsid w:val="28C93B2F"/>
    <w:rsid w:val="28F740A1"/>
    <w:rsid w:val="29256298"/>
    <w:rsid w:val="296D68B8"/>
    <w:rsid w:val="29777BC8"/>
    <w:rsid w:val="29E45399"/>
    <w:rsid w:val="2AA04A26"/>
    <w:rsid w:val="2B2469D7"/>
    <w:rsid w:val="2B2D7A34"/>
    <w:rsid w:val="2B622A9D"/>
    <w:rsid w:val="2B726877"/>
    <w:rsid w:val="2B7765D0"/>
    <w:rsid w:val="2B8653D7"/>
    <w:rsid w:val="2C2B10C0"/>
    <w:rsid w:val="2C542DA2"/>
    <w:rsid w:val="2CCB33D7"/>
    <w:rsid w:val="2CF55395"/>
    <w:rsid w:val="2D951AF1"/>
    <w:rsid w:val="2E7B7794"/>
    <w:rsid w:val="2ECA3C7E"/>
    <w:rsid w:val="2F580F5F"/>
    <w:rsid w:val="3073530A"/>
    <w:rsid w:val="30CD12B1"/>
    <w:rsid w:val="314905EF"/>
    <w:rsid w:val="31C35F2E"/>
    <w:rsid w:val="3255583D"/>
    <w:rsid w:val="32573F83"/>
    <w:rsid w:val="32B6051B"/>
    <w:rsid w:val="32CE123F"/>
    <w:rsid w:val="338F57FB"/>
    <w:rsid w:val="33EE366C"/>
    <w:rsid w:val="34D22C57"/>
    <w:rsid w:val="34D3289A"/>
    <w:rsid w:val="356732CE"/>
    <w:rsid w:val="362D21CC"/>
    <w:rsid w:val="36A21C34"/>
    <w:rsid w:val="36A44FC6"/>
    <w:rsid w:val="36E113B5"/>
    <w:rsid w:val="371B4D17"/>
    <w:rsid w:val="37EC79A4"/>
    <w:rsid w:val="382D05B4"/>
    <w:rsid w:val="38A471A9"/>
    <w:rsid w:val="39042F41"/>
    <w:rsid w:val="3953321D"/>
    <w:rsid w:val="3AF37441"/>
    <w:rsid w:val="3B460019"/>
    <w:rsid w:val="3B55788F"/>
    <w:rsid w:val="3BA945DC"/>
    <w:rsid w:val="3C14447A"/>
    <w:rsid w:val="3CA11B58"/>
    <w:rsid w:val="3CB8032E"/>
    <w:rsid w:val="3D03565A"/>
    <w:rsid w:val="3D113AC9"/>
    <w:rsid w:val="3D145E5F"/>
    <w:rsid w:val="3D4A1085"/>
    <w:rsid w:val="3D5A07DC"/>
    <w:rsid w:val="3DC86C1D"/>
    <w:rsid w:val="3E004B9C"/>
    <w:rsid w:val="3E6B7B85"/>
    <w:rsid w:val="3E7D5177"/>
    <w:rsid w:val="3E852E3F"/>
    <w:rsid w:val="3E93627F"/>
    <w:rsid w:val="3FA6795D"/>
    <w:rsid w:val="3FD154CB"/>
    <w:rsid w:val="3FF557FA"/>
    <w:rsid w:val="404915E6"/>
    <w:rsid w:val="41091D2D"/>
    <w:rsid w:val="4184088C"/>
    <w:rsid w:val="419001E6"/>
    <w:rsid w:val="41BA6656"/>
    <w:rsid w:val="41D05CAE"/>
    <w:rsid w:val="423620DA"/>
    <w:rsid w:val="4276323B"/>
    <w:rsid w:val="42B35D7B"/>
    <w:rsid w:val="43121D14"/>
    <w:rsid w:val="43652019"/>
    <w:rsid w:val="43D41C57"/>
    <w:rsid w:val="44536C4E"/>
    <w:rsid w:val="445C0ABC"/>
    <w:rsid w:val="44891EC3"/>
    <w:rsid w:val="44A93888"/>
    <w:rsid w:val="44DF7D77"/>
    <w:rsid w:val="45101CC6"/>
    <w:rsid w:val="45356766"/>
    <w:rsid w:val="460466F3"/>
    <w:rsid w:val="46294B8D"/>
    <w:rsid w:val="464F47D3"/>
    <w:rsid w:val="465642E0"/>
    <w:rsid w:val="467A49C0"/>
    <w:rsid w:val="46A504C9"/>
    <w:rsid w:val="46FE5252"/>
    <w:rsid w:val="47083317"/>
    <w:rsid w:val="473B6BB5"/>
    <w:rsid w:val="474E2BCB"/>
    <w:rsid w:val="47A42101"/>
    <w:rsid w:val="47B60D2C"/>
    <w:rsid w:val="47DB3706"/>
    <w:rsid w:val="48875729"/>
    <w:rsid w:val="490D62CB"/>
    <w:rsid w:val="493D34F3"/>
    <w:rsid w:val="499046C9"/>
    <w:rsid w:val="49CC129C"/>
    <w:rsid w:val="4A75113E"/>
    <w:rsid w:val="4AD96734"/>
    <w:rsid w:val="4B41092E"/>
    <w:rsid w:val="4B9108FC"/>
    <w:rsid w:val="4C661001"/>
    <w:rsid w:val="4C6C2C1D"/>
    <w:rsid w:val="4D5D1467"/>
    <w:rsid w:val="4DB53E88"/>
    <w:rsid w:val="4DE352A6"/>
    <w:rsid w:val="4E361869"/>
    <w:rsid w:val="4ED256EB"/>
    <w:rsid w:val="4FDD29F8"/>
    <w:rsid w:val="50404690"/>
    <w:rsid w:val="51E904A6"/>
    <w:rsid w:val="52881816"/>
    <w:rsid w:val="5298263B"/>
    <w:rsid w:val="529F3DC4"/>
    <w:rsid w:val="53030746"/>
    <w:rsid w:val="53DC28F2"/>
    <w:rsid w:val="53EF73D3"/>
    <w:rsid w:val="53F602AD"/>
    <w:rsid w:val="54C816E8"/>
    <w:rsid w:val="55013E3C"/>
    <w:rsid w:val="5524118A"/>
    <w:rsid w:val="55266C23"/>
    <w:rsid w:val="552F3B91"/>
    <w:rsid w:val="55425075"/>
    <w:rsid w:val="557166E2"/>
    <w:rsid w:val="55CA6E14"/>
    <w:rsid w:val="562A5E96"/>
    <w:rsid w:val="573C4518"/>
    <w:rsid w:val="57E00BAE"/>
    <w:rsid w:val="587F01CE"/>
    <w:rsid w:val="58F55FC3"/>
    <w:rsid w:val="595A777C"/>
    <w:rsid w:val="59CE4AF7"/>
    <w:rsid w:val="59EB13DC"/>
    <w:rsid w:val="5A0617C6"/>
    <w:rsid w:val="5AC0464E"/>
    <w:rsid w:val="5AE7697E"/>
    <w:rsid w:val="5AEC13C5"/>
    <w:rsid w:val="5B3F306F"/>
    <w:rsid w:val="5B7021BD"/>
    <w:rsid w:val="5BCC26FF"/>
    <w:rsid w:val="5BDC0E58"/>
    <w:rsid w:val="5CA35FD7"/>
    <w:rsid w:val="5CBE7A96"/>
    <w:rsid w:val="5CE873A5"/>
    <w:rsid w:val="5D2B7B02"/>
    <w:rsid w:val="5D574637"/>
    <w:rsid w:val="5D9B65AD"/>
    <w:rsid w:val="5E31241D"/>
    <w:rsid w:val="5E9E71DD"/>
    <w:rsid w:val="5F1235CB"/>
    <w:rsid w:val="607E181B"/>
    <w:rsid w:val="60FF7953"/>
    <w:rsid w:val="613A6CFB"/>
    <w:rsid w:val="618D34B3"/>
    <w:rsid w:val="62A34A0C"/>
    <w:rsid w:val="63835B22"/>
    <w:rsid w:val="63CF04E9"/>
    <w:rsid w:val="63EB4915"/>
    <w:rsid w:val="6460478A"/>
    <w:rsid w:val="64834E79"/>
    <w:rsid w:val="64847AF3"/>
    <w:rsid w:val="649E2478"/>
    <w:rsid w:val="65111645"/>
    <w:rsid w:val="652236E7"/>
    <w:rsid w:val="65415EEF"/>
    <w:rsid w:val="654E67D1"/>
    <w:rsid w:val="65875B76"/>
    <w:rsid w:val="658A32E1"/>
    <w:rsid w:val="66287360"/>
    <w:rsid w:val="666D67D8"/>
    <w:rsid w:val="673326EC"/>
    <w:rsid w:val="67836664"/>
    <w:rsid w:val="67A56EF9"/>
    <w:rsid w:val="67CE7B7F"/>
    <w:rsid w:val="68333F4A"/>
    <w:rsid w:val="683D2500"/>
    <w:rsid w:val="68B41389"/>
    <w:rsid w:val="69362549"/>
    <w:rsid w:val="695F11DC"/>
    <w:rsid w:val="698319D5"/>
    <w:rsid w:val="69C204A5"/>
    <w:rsid w:val="6A1D3904"/>
    <w:rsid w:val="6A2B2B14"/>
    <w:rsid w:val="6A44075D"/>
    <w:rsid w:val="6A774E65"/>
    <w:rsid w:val="6ACD7A35"/>
    <w:rsid w:val="6B4C0367"/>
    <w:rsid w:val="6BD16F78"/>
    <w:rsid w:val="6C42337A"/>
    <w:rsid w:val="6C6011B8"/>
    <w:rsid w:val="6C907061"/>
    <w:rsid w:val="6C9E5664"/>
    <w:rsid w:val="6CD533C3"/>
    <w:rsid w:val="6CDA674A"/>
    <w:rsid w:val="6D1E35DF"/>
    <w:rsid w:val="6D605FFE"/>
    <w:rsid w:val="6E190C46"/>
    <w:rsid w:val="6E234A66"/>
    <w:rsid w:val="6E6453B3"/>
    <w:rsid w:val="6E89381C"/>
    <w:rsid w:val="6EBA0A70"/>
    <w:rsid w:val="6EDE3F6F"/>
    <w:rsid w:val="6F803668"/>
    <w:rsid w:val="6FBA5209"/>
    <w:rsid w:val="7029528C"/>
    <w:rsid w:val="70796BD8"/>
    <w:rsid w:val="70A52454"/>
    <w:rsid w:val="70D348D2"/>
    <w:rsid w:val="71671F20"/>
    <w:rsid w:val="71FE53E0"/>
    <w:rsid w:val="72187A8C"/>
    <w:rsid w:val="72A83414"/>
    <w:rsid w:val="739E434D"/>
    <w:rsid w:val="74837DD5"/>
    <w:rsid w:val="74F30FF3"/>
    <w:rsid w:val="751E78AE"/>
    <w:rsid w:val="755C4B62"/>
    <w:rsid w:val="757C7A55"/>
    <w:rsid w:val="761F56CF"/>
    <w:rsid w:val="773869C3"/>
    <w:rsid w:val="779352FA"/>
    <w:rsid w:val="77B55767"/>
    <w:rsid w:val="77C60B0D"/>
    <w:rsid w:val="78234031"/>
    <w:rsid w:val="784963DE"/>
    <w:rsid w:val="78592D97"/>
    <w:rsid w:val="785C7BC4"/>
    <w:rsid w:val="786E781C"/>
    <w:rsid w:val="78D00F43"/>
    <w:rsid w:val="793E7721"/>
    <w:rsid w:val="7A5E5C8A"/>
    <w:rsid w:val="7ADD3C16"/>
    <w:rsid w:val="7AEA7663"/>
    <w:rsid w:val="7B205002"/>
    <w:rsid w:val="7B6C0AED"/>
    <w:rsid w:val="7C62414C"/>
    <w:rsid w:val="7CBE15F5"/>
    <w:rsid w:val="7D063F2D"/>
    <w:rsid w:val="7D53060F"/>
    <w:rsid w:val="7D614368"/>
    <w:rsid w:val="7D7B1758"/>
    <w:rsid w:val="7D9E7A75"/>
    <w:rsid w:val="7DA966C6"/>
    <w:rsid w:val="7DD4628F"/>
    <w:rsid w:val="7E4077C9"/>
    <w:rsid w:val="7ED1538A"/>
    <w:rsid w:val="7EFA7A78"/>
    <w:rsid w:val="7F5C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124"/>
    <w:qFormat/>
    <w:uiPriority w:val="9"/>
    <w:pPr>
      <w:keepNext/>
      <w:keepLines/>
      <w:numPr>
        <w:ilvl w:val="0"/>
        <w:numId w:val="1"/>
      </w:numPr>
      <w:spacing w:before="340" w:after="330" w:line="576" w:lineRule="auto"/>
      <w:outlineLvl w:val="0"/>
    </w:pPr>
    <w:rPr>
      <w:b/>
      <w:bCs/>
      <w:kern w:val="44"/>
      <w:sz w:val="44"/>
      <w:szCs w:val="44"/>
    </w:rPr>
  </w:style>
  <w:style w:type="paragraph" w:styleId="4">
    <w:name w:val="heading 2"/>
    <w:basedOn w:val="1"/>
    <w:next w:val="1"/>
    <w:link w:val="125"/>
    <w:qFormat/>
    <w:uiPriority w:val="9"/>
    <w:pPr>
      <w:keepNext/>
      <w:keepLines/>
      <w:adjustRightInd w:val="0"/>
      <w:snapToGrid w:val="0"/>
      <w:spacing w:line="360" w:lineRule="auto"/>
      <w:jc w:val="center"/>
      <w:outlineLvl w:val="1"/>
    </w:pPr>
    <w:rPr>
      <w:rFonts w:ascii="宋体" w:hAnsi="Arial" w:cs="宋体"/>
      <w:sz w:val="32"/>
    </w:rPr>
  </w:style>
  <w:style w:type="paragraph" w:styleId="5">
    <w:name w:val="heading 3"/>
    <w:basedOn w:val="1"/>
    <w:next w:val="6"/>
    <w:link w:val="126"/>
    <w:qFormat/>
    <w:uiPriority w:val="0"/>
    <w:pPr>
      <w:widowControl w:val="0"/>
      <w:tabs>
        <w:tab w:val="left" w:pos="851"/>
      </w:tabs>
      <w:autoSpaceDE w:val="0"/>
      <w:autoSpaceDN w:val="0"/>
      <w:adjustRightInd w:val="0"/>
      <w:snapToGrid w:val="0"/>
      <w:spacing w:line="360" w:lineRule="auto"/>
      <w:jc w:val="both"/>
      <w:outlineLvl w:val="2"/>
    </w:pPr>
    <w:rPr>
      <w:rFonts w:ascii="宋体" w:cs="宋体"/>
    </w:rPr>
  </w:style>
  <w:style w:type="paragraph" w:styleId="7">
    <w:name w:val="heading 4"/>
    <w:basedOn w:val="1"/>
    <w:next w:val="6"/>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styleId="8">
    <w:name w:val="heading 5"/>
    <w:basedOn w:val="1"/>
    <w:next w:val="6"/>
    <w:qFormat/>
    <w:uiPriority w:val="0"/>
    <w:pPr>
      <w:keepNext/>
      <w:widowControl w:val="0"/>
      <w:autoSpaceDE w:val="0"/>
      <w:autoSpaceDN w:val="0"/>
      <w:adjustRightInd w:val="0"/>
      <w:snapToGrid w:val="0"/>
      <w:spacing w:before="280" w:after="290" w:line="374" w:lineRule="auto"/>
      <w:jc w:val="both"/>
      <w:outlineLvl w:val="4"/>
    </w:pPr>
    <w:rPr>
      <w:rFonts w:ascii="宋体" w:cs="宋体"/>
      <w:b/>
      <w:color w:val="000000"/>
      <w:sz w:val="28"/>
    </w:rPr>
  </w:style>
  <w:style w:type="paragraph" w:styleId="9">
    <w:name w:val="heading 6"/>
    <w:basedOn w:val="1"/>
    <w:next w:val="6"/>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10">
    <w:name w:val="heading 7"/>
    <w:basedOn w:val="1"/>
    <w:next w:val="6"/>
    <w:qFormat/>
    <w:uiPriority w:val="0"/>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11">
    <w:name w:val="heading 8"/>
    <w:basedOn w:val="1"/>
    <w:next w:val="6"/>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2">
    <w:name w:val="heading 9"/>
    <w:basedOn w:val="1"/>
    <w:next w:val="6"/>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5"/>
    <w:qFormat/>
    <w:uiPriority w:val="0"/>
    <w:pPr>
      <w:spacing w:after="120" w:line="480" w:lineRule="auto"/>
      <w:ind w:left="420" w:leftChars="200"/>
    </w:pPr>
  </w:style>
  <w:style w:type="paragraph" w:styleId="6">
    <w:name w:val="Normal Indent"/>
    <w:basedOn w:val="1"/>
    <w:link w:val="127"/>
    <w:qFormat/>
    <w:uiPriority w:val="0"/>
    <w:pPr>
      <w:ind w:firstLine="420"/>
    </w:pPr>
  </w:style>
  <w:style w:type="paragraph" w:styleId="13">
    <w:name w:val="toc 7"/>
    <w:basedOn w:val="1"/>
    <w:next w:val="1"/>
    <w:unhideWhenUsed/>
    <w:qFormat/>
    <w:uiPriority w:val="39"/>
    <w:pPr>
      <w:widowControl w:val="0"/>
      <w:ind w:left="2520" w:leftChars="1200"/>
      <w:jc w:val="both"/>
    </w:pPr>
    <w:rPr>
      <w:rFonts w:ascii="Calibri" w:hAnsi="Calibri"/>
      <w:kern w:val="2"/>
      <w:szCs w:val="22"/>
    </w:rPr>
  </w:style>
  <w:style w:type="paragraph" w:styleId="14">
    <w:name w:val="Document Map"/>
    <w:basedOn w:val="1"/>
    <w:link w:val="128"/>
    <w:qFormat/>
    <w:uiPriority w:val="99"/>
    <w:rPr>
      <w:rFonts w:ascii="宋体"/>
      <w:sz w:val="18"/>
      <w:szCs w:val="18"/>
    </w:rPr>
  </w:style>
  <w:style w:type="paragraph" w:styleId="15">
    <w:name w:val="annotation text"/>
    <w:basedOn w:val="1"/>
    <w:link w:val="129"/>
    <w:qFormat/>
    <w:uiPriority w:val="0"/>
    <w:pPr>
      <w:widowControl w:val="0"/>
    </w:pPr>
    <w:rPr>
      <w:kern w:val="2"/>
    </w:rPr>
  </w:style>
  <w:style w:type="paragraph" w:styleId="16">
    <w:name w:val="Body Text 3"/>
    <w:basedOn w:val="1"/>
    <w:link w:val="130"/>
    <w:qFormat/>
    <w:uiPriority w:val="0"/>
    <w:pPr>
      <w:spacing w:after="120"/>
    </w:pPr>
    <w:rPr>
      <w:sz w:val="16"/>
      <w:szCs w:val="16"/>
    </w:rPr>
  </w:style>
  <w:style w:type="paragraph" w:styleId="17">
    <w:name w:val="Body Text"/>
    <w:basedOn w:val="1"/>
    <w:link w:val="131"/>
    <w:qFormat/>
    <w:uiPriority w:val="99"/>
    <w:pPr>
      <w:spacing w:after="120"/>
    </w:pPr>
  </w:style>
  <w:style w:type="paragraph" w:styleId="18">
    <w:name w:val="Body Text Indent"/>
    <w:basedOn w:val="1"/>
    <w:link w:val="132"/>
    <w:qFormat/>
    <w:uiPriority w:val="0"/>
    <w:pPr>
      <w:spacing w:after="120"/>
      <w:ind w:left="420" w:leftChars="200"/>
    </w:pPr>
  </w:style>
  <w:style w:type="paragraph" w:styleId="19">
    <w:name w:val="Block Text"/>
    <w:basedOn w:val="1"/>
    <w:qFormat/>
    <w:uiPriority w:val="0"/>
    <w:pPr>
      <w:widowControl w:val="0"/>
      <w:adjustRightInd w:val="0"/>
      <w:ind w:left="420" w:right="33"/>
      <w:textAlignment w:val="baseline"/>
    </w:pPr>
    <w:rPr>
      <w:sz w:val="24"/>
      <w:szCs w:val="24"/>
    </w:rPr>
  </w:style>
  <w:style w:type="paragraph" w:styleId="20">
    <w:name w:val="toc 5"/>
    <w:basedOn w:val="1"/>
    <w:next w:val="1"/>
    <w:unhideWhenUsed/>
    <w:qFormat/>
    <w:uiPriority w:val="39"/>
    <w:pPr>
      <w:widowControl w:val="0"/>
      <w:ind w:left="1680" w:leftChars="800"/>
      <w:jc w:val="both"/>
    </w:pPr>
    <w:rPr>
      <w:rFonts w:ascii="Calibri" w:hAnsi="Calibri"/>
      <w:kern w:val="2"/>
      <w:szCs w:val="22"/>
    </w:rPr>
  </w:style>
  <w:style w:type="paragraph" w:styleId="21">
    <w:name w:val="toc 3"/>
    <w:basedOn w:val="1"/>
    <w:next w:val="1"/>
    <w:qFormat/>
    <w:uiPriority w:val="39"/>
    <w:pPr>
      <w:ind w:left="840" w:leftChars="400"/>
    </w:pPr>
  </w:style>
  <w:style w:type="paragraph" w:styleId="22">
    <w:name w:val="Plain Text"/>
    <w:basedOn w:val="1"/>
    <w:link w:val="133"/>
    <w:qFormat/>
    <w:uiPriority w:val="0"/>
    <w:rPr>
      <w:rFonts w:ascii="宋体" w:hAnsi="Courier New"/>
      <w:szCs w:val="21"/>
    </w:rPr>
  </w:style>
  <w:style w:type="paragraph" w:styleId="23">
    <w:name w:val="toc 8"/>
    <w:basedOn w:val="1"/>
    <w:next w:val="1"/>
    <w:unhideWhenUsed/>
    <w:qFormat/>
    <w:uiPriority w:val="39"/>
    <w:pPr>
      <w:widowControl w:val="0"/>
      <w:ind w:left="2940" w:leftChars="1400"/>
      <w:jc w:val="both"/>
    </w:pPr>
    <w:rPr>
      <w:rFonts w:ascii="Calibri" w:hAnsi="Calibri"/>
      <w:kern w:val="2"/>
      <w:szCs w:val="22"/>
    </w:rPr>
  </w:style>
  <w:style w:type="paragraph" w:styleId="24">
    <w:name w:val="Date"/>
    <w:basedOn w:val="1"/>
    <w:next w:val="1"/>
    <w:link w:val="134"/>
    <w:qFormat/>
    <w:uiPriority w:val="0"/>
    <w:pPr>
      <w:widowControl w:val="0"/>
      <w:jc w:val="both"/>
    </w:pPr>
    <w:rPr>
      <w:rFonts w:ascii="楷体_GB2312" w:eastAsia="楷体_GB2312"/>
      <w:kern w:val="2"/>
      <w:sz w:val="28"/>
    </w:rPr>
  </w:style>
  <w:style w:type="paragraph" w:styleId="25">
    <w:name w:val="Balloon Text"/>
    <w:basedOn w:val="1"/>
    <w:link w:val="136"/>
    <w:qFormat/>
    <w:uiPriority w:val="0"/>
    <w:rPr>
      <w:sz w:val="18"/>
      <w:szCs w:val="18"/>
    </w:rPr>
  </w:style>
  <w:style w:type="paragraph" w:styleId="26">
    <w:name w:val="footer"/>
    <w:basedOn w:val="1"/>
    <w:link w:val="137"/>
    <w:qFormat/>
    <w:uiPriority w:val="99"/>
    <w:pPr>
      <w:tabs>
        <w:tab w:val="center" w:pos="4153"/>
        <w:tab w:val="right" w:pos="8306"/>
      </w:tabs>
      <w:snapToGrid w:val="0"/>
    </w:pPr>
    <w:rPr>
      <w:sz w:val="18"/>
    </w:rPr>
  </w:style>
  <w:style w:type="paragraph" w:styleId="27">
    <w:name w:val="header"/>
    <w:basedOn w:val="1"/>
    <w:link w:val="138"/>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line="360" w:lineRule="auto"/>
    </w:pPr>
    <w:rPr>
      <w:rFonts w:ascii="宋体"/>
    </w:rPr>
  </w:style>
  <w:style w:type="paragraph" w:styleId="29">
    <w:name w:val="toc 4"/>
    <w:basedOn w:val="1"/>
    <w:next w:val="1"/>
    <w:unhideWhenUsed/>
    <w:qFormat/>
    <w:uiPriority w:val="39"/>
    <w:pPr>
      <w:widowControl w:val="0"/>
      <w:ind w:left="1260" w:leftChars="600"/>
      <w:jc w:val="both"/>
    </w:pPr>
    <w:rPr>
      <w:rFonts w:ascii="Calibri" w:hAnsi="Calibri"/>
      <w:kern w:val="2"/>
      <w:szCs w:val="22"/>
    </w:rPr>
  </w:style>
  <w:style w:type="paragraph" w:styleId="30">
    <w:name w:val="Subtitle"/>
    <w:basedOn w:val="1"/>
    <w:next w:val="1"/>
    <w:link w:val="139"/>
    <w:qFormat/>
    <w:uiPriority w:val="0"/>
    <w:pPr>
      <w:widowControl w:val="0"/>
      <w:spacing w:before="240" w:after="60" w:line="312" w:lineRule="auto"/>
      <w:jc w:val="center"/>
      <w:outlineLvl w:val="1"/>
    </w:pPr>
    <w:rPr>
      <w:rFonts w:ascii="Cambria" w:hAnsi="Cambria"/>
      <w:b/>
      <w:bCs/>
      <w:kern w:val="28"/>
      <w:sz w:val="32"/>
      <w:szCs w:val="32"/>
    </w:rPr>
  </w:style>
  <w:style w:type="paragraph" w:styleId="31">
    <w:name w:val="toc 6"/>
    <w:basedOn w:val="1"/>
    <w:next w:val="1"/>
    <w:unhideWhenUsed/>
    <w:qFormat/>
    <w:uiPriority w:val="39"/>
    <w:pPr>
      <w:widowControl w:val="0"/>
      <w:ind w:left="2100" w:leftChars="1000"/>
      <w:jc w:val="both"/>
    </w:pPr>
    <w:rPr>
      <w:rFonts w:ascii="Calibri" w:hAnsi="Calibri"/>
      <w:kern w:val="2"/>
      <w:szCs w:val="22"/>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39"/>
    <w:pPr>
      <w:tabs>
        <w:tab w:val="right" w:leader="dot" w:pos="9402"/>
      </w:tabs>
      <w:spacing w:line="360" w:lineRule="auto"/>
      <w:ind w:left="993" w:leftChars="202" w:hanging="569" w:hangingChars="237"/>
    </w:pPr>
  </w:style>
  <w:style w:type="paragraph" w:styleId="34">
    <w:name w:val="toc 9"/>
    <w:basedOn w:val="1"/>
    <w:next w:val="1"/>
    <w:unhideWhenUsed/>
    <w:qFormat/>
    <w:uiPriority w:val="39"/>
    <w:pPr>
      <w:widowControl w:val="0"/>
      <w:ind w:left="3360" w:leftChars="1600"/>
      <w:jc w:val="both"/>
    </w:pPr>
    <w:rPr>
      <w:rFonts w:ascii="Calibri" w:hAnsi="Calibri"/>
      <w:kern w:val="2"/>
      <w:szCs w:val="22"/>
    </w:rPr>
  </w:style>
  <w:style w:type="paragraph" w:styleId="35">
    <w:name w:val="Body Text 2"/>
    <w:basedOn w:val="1"/>
    <w:link w:val="140"/>
    <w:qFormat/>
    <w:uiPriority w:val="0"/>
    <w:pPr>
      <w:spacing w:after="120" w:line="480" w:lineRule="auto"/>
    </w:pPr>
  </w:style>
  <w:style w:type="paragraph" w:styleId="36">
    <w:name w:val="HTML Preformatted"/>
    <w:basedOn w:val="1"/>
    <w:qFormat/>
    <w:uiPriority w:val="0"/>
    <w:rPr>
      <w:rFonts w:ascii="黑体" w:hAnsi="Courier New" w:eastAsia="黑体" w:cs="Courier New"/>
      <w:sz w:val="20"/>
      <w:szCs w:val="21"/>
    </w:rPr>
  </w:style>
  <w:style w:type="paragraph" w:styleId="37">
    <w:name w:val="Normal (Web)"/>
    <w:basedOn w:val="1"/>
    <w:qFormat/>
    <w:uiPriority w:val="99"/>
    <w:pPr>
      <w:spacing w:before="100" w:beforeAutospacing="1" w:after="100" w:afterAutospacing="1"/>
    </w:pPr>
    <w:rPr>
      <w:rFonts w:ascii="宋体" w:hAnsi="宋体" w:cs="宋体"/>
      <w:sz w:val="24"/>
      <w:szCs w:val="24"/>
    </w:rPr>
  </w:style>
  <w:style w:type="paragraph" w:styleId="38">
    <w:name w:val="index 1"/>
    <w:basedOn w:val="1"/>
    <w:next w:val="1"/>
    <w:semiHidden/>
    <w:qFormat/>
    <w:uiPriority w:val="0"/>
    <w:pPr>
      <w:widowControl w:val="0"/>
      <w:spacing w:line="360" w:lineRule="auto"/>
      <w:ind w:left="542" w:hanging="542" w:hangingChars="257"/>
      <w:jc w:val="center"/>
    </w:pPr>
    <w:rPr>
      <w:rFonts w:ascii="宋体" w:hAnsi="宋体"/>
      <w:b/>
      <w:bCs/>
      <w:color w:val="000000"/>
      <w:kern w:val="2"/>
      <w:szCs w:val="21"/>
    </w:rPr>
  </w:style>
  <w:style w:type="paragraph" w:styleId="39">
    <w:name w:val="Title"/>
    <w:basedOn w:val="1"/>
    <w:next w:val="1"/>
    <w:link w:val="141"/>
    <w:qFormat/>
    <w:uiPriority w:val="0"/>
    <w:pPr>
      <w:spacing w:before="240" w:after="60"/>
      <w:jc w:val="center"/>
      <w:outlineLvl w:val="0"/>
    </w:pPr>
    <w:rPr>
      <w:rFonts w:ascii="Cambria" w:hAnsi="Cambria"/>
      <w:b/>
      <w:bCs/>
      <w:sz w:val="32"/>
      <w:szCs w:val="32"/>
    </w:rPr>
  </w:style>
  <w:style w:type="paragraph" w:styleId="40">
    <w:name w:val="annotation subject"/>
    <w:basedOn w:val="15"/>
    <w:next w:val="15"/>
    <w:link w:val="142"/>
    <w:qFormat/>
    <w:uiPriority w:val="0"/>
    <w:pPr>
      <w:widowControl/>
    </w:pPr>
    <w:rPr>
      <w:b/>
      <w:bCs/>
    </w:rPr>
  </w:style>
  <w:style w:type="paragraph" w:styleId="41">
    <w:name w:val="Body Text First Indent 2"/>
    <w:basedOn w:val="18"/>
    <w:qFormat/>
    <w:uiPriority w:val="0"/>
    <w:pPr>
      <w:ind w:firstLine="420" w:firstLineChars="200"/>
    </w:pPr>
    <w:rPr>
      <w:szCs w:val="24"/>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paragraph" w:customStyle="1" w:styleId="50">
    <w:name w:val="蓝色显示"/>
    <w:basedOn w:val="1"/>
    <w:link w:val="153"/>
    <w:qFormat/>
    <w:uiPriority w:val="0"/>
    <w:pPr>
      <w:widowControl w:val="0"/>
      <w:spacing w:before="340" w:after="330" w:line="400" w:lineRule="exact"/>
      <w:jc w:val="both"/>
    </w:pPr>
    <w:rPr>
      <w:b/>
      <w:color w:val="0070C0"/>
      <w:kern w:val="2"/>
      <w:szCs w:val="24"/>
    </w:rPr>
  </w:style>
  <w:style w:type="paragraph" w:customStyle="1" w:styleId="51">
    <w:name w:val="列出段落1"/>
    <w:basedOn w:val="1"/>
    <w:link w:val="154"/>
    <w:qFormat/>
    <w:uiPriority w:val="34"/>
    <w:pPr>
      <w:widowControl w:val="0"/>
      <w:ind w:firstLine="420" w:firstLineChars="200"/>
      <w:jc w:val="both"/>
    </w:pPr>
    <w:rPr>
      <w:kern w:val="2"/>
    </w:rPr>
  </w:style>
  <w:style w:type="paragraph" w:customStyle="1" w:styleId="52">
    <w:name w:val="文档正文"/>
    <w:basedOn w:val="1"/>
    <w:link w:val="155"/>
    <w:qFormat/>
    <w:uiPriority w:val="0"/>
    <w:pPr>
      <w:widowControl w:val="0"/>
      <w:adjustRightInd w:val="0"/>
      <w:spacing w:line="480" w:lineRule="atLeast"/>
      <w:ind w:firstLine="567"/>
      <w:jc w:val="both"/>
      <w:textAlignment w:val="baseline"/>
    </w:pPr>
    <w:rPr>
      <w:rFonts w:ascii="长城仿宋"/>
      <w:sz w:val="24"/>
    </w:rPr>
  </w:style>
  <w:style w:type="paragraph" w:customStyle="1" w:styleId="53">
    <w:name w:val="MM Topic 2"/>
    <w:basedOn w:val="4"/>
    <w:link w:val="157"/>
    <w:qFormat/>
    <w:uiPriority w:val="0"/>
    <w:pPr>
      <w:widowControl w:val="0"/>
      <w:numPr>
        <w:ilvl w:val="1"/>
        <w:numId w:val="2"/>
      </w:numPr>
      <w:adjustRightInd/>
      <w:snapToGrid/>
      <w:spacing w:before="156" w:beforeLines="50" w:after="156" w:afterLines="50" w:line="240" w:lineRule="auto"/>
      <w:jc w:val="both"/>
    </w:pPr>
    <w:rPr>
      <w:rFonts w:ascii="Arial" w:cs="Times New Roman"/>
      <w:b/>
      <w:bCs/>
      <w:kern w:val="2"/>
      <w:sz w:val="30"/>
      <w:szCs w:val="32"/>
    </w:rPr>
  </w:style>
  <w:style w:type="paragraph" w:customStyle="1" w:styleId="54">
    <w:name w:val="bt1bt1"/>
    <w:basedOn w:val="3"/>
    <w:qFormat/>
    <w:uiPriority w:val="0"/>
    <w:pPr>
      <w:widowControl w:val="0"/>
      <w:spacing w:line="240" w:lineRule="auto"/>
      <w:jc w:val="center"/>
    </w:pPr>
    <w:rPr>
      <w:rFonts w:ascii="黑体" w:eastAsia="黑体"/>
      <w:b w:val="0"/>
      <w:sz w:val="36"/>
      <w:szCs w:val="36"/>
    </w:rPr>
  </w:style>
  <w:style w:type="paragraph" w:customStyle="1" w:styleId="55">
    <w:name w:val="节"/>
    <w:basedOn w:val="4"/>
    <w:qFormat/>
    <w:uiPriority w:val="0"/>
    <w:pPr>
      <w:widowControl w:val="0"/>
      <w:numPr>
        <w:ilvl w:val="1"/>
        <w:numId w:val="3"/>
      </w:numPr>
      <w:adjustRightInd/>
      <w:snapToGrid/>
      <w:spacing w:before="260" w:after="260" w:line="240" w:lineRule="auto"/>
      <w:jc w:val="both"/>
    </w:pPr>
    <w:rPr>
      <w:rFonts w:ascii="黑体" w:eastAsia="黑体" w:cs="Times New Roman"/>
      <w:bCs/>
      <w:kern w:val="2"/>
      <w:sz w:val="28"/>
      <w:szCs w:val="28"/>
    </w:rPr>
  </w:style>
  <w:style w:type="paragraph" w:customStyle="1" w:styleId="56">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57">
    <w:name w:val="样式3"/>
    <w:basedOn w:val="1"/>
    <w:qFormat/>
    <w:uiPriority w:val="0"/>
    <w:pPr>
      <w:spacing w:line="480" w:lineRule="exact"/>
      <w:jc w:val="center"/>
    </w:pPr>
    <w:rPr>
      <w:rFonts w:ascii="Arial" w:hAnsi="Arial" w:eastAsia="黑体"/>
      <w:spacing w:val="6"/>
      <w:sz w:val="32"/>
    </w:rPr>
  </w:style>
  <w:style w:type="paragraph" w:customStyle="1" w:styleId="58">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60">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1">
    <w:name w:val="MM Topic 3"/>
    <w:basedOn w:val="5"/>
    <w:qFormat/>
    <w:uiPriority w:val="0"/>
    <w:pPr>
      <w:keepNext/>
      <w:keepLines/>
      <w:numPr>
        <w:ilvl w:val="2"/>
        <w:numId w:val="2"/>
      </w:numPr>
      <w:tabs>
        <w:tab w:val="clear" w:pos="851"/>
      </w:tabs>
      <w:autoSpaceDE/>
      <w:autoSpaceDN/>
      <w:adjustRightInd/>
      <w:snapToGrid/>
      <w:spacing w:before="156" w:beforeLines="50" w:after="156" w:afterLines="50" w:line="240" w:lineRule="auto"/>
    </w:pPr>
    <w:rPr>
      <w:rFonts w:ascii="Arial" w:hAnsi="Arial" w:cs="Arial"/>
      <w:b/>
      <w:bCs/>
      <w:kern w:val="2"/>
      <w:sz w:val="24"/>
      <w:szCs w:val="28"/>
    </w:rPr>
  </w:style>
  <w:style w:type="paragraph" w:customStyle="1" w:styleId="62">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63">
    <w:name w:val="xl25"/>
    <w:basedOn w:val="1"/>
    <w:qFormat/>
    <w:uiPriority w:val="0"/>
    <w:pPr>
      <w:spacing w:before="100" w:beforeAutospacing="1" w:after="100" w:afterAutospacing="1"/>
      <w:jc w:val="right"/>
    </w:pPr>
    <w:rPr>
      <w:sz w:val="24"/>
      <w:szCs w:val="24"/>
    </w:rPr>
  </w:style>
  <w:style w:type="paragraph" w:customStyle="1" w:styleId="64">
    <w:name w:val="MM Topic 4"/>
    <w:basedOn w:val="7"/>
    <w:qFormat/>
    <w:uiPriority w:val="0"/>
    <w:pPr>
      <w:keepNext/>
      <w:keepLines/>
      <w:autoSpaceDE/>
      <w:autoSpaceDN/>
      <w:spacing w:before="156" w:beforeLines="50" w:after="156" w:afterLines="50"/>
      <w:textAlignment w:val="baseline"/>
    </w:pPr>
    <w:rPr>
      <w:rFonts w:ascii="Arial" w:cs="Arial"/>
      <w:bCs/>
      <w:color w:val="auto"/>
      <w:sz w:val="24"/>
      <w:szCs w:val="24"/>
    </w:rPr>
  </w:style>
  <w:style w:type="paragraph" w:customStyle="1" w:styleId="65">
    <w:name w:val="列出段落2"/>
    <w:basedOn w:val="1"/>
    <w:qFormat/>
    <w:uiPriority w:val="0"/>
    <w:pPr>
      <w:widowControl w:val="0"/>
      <w:ind w:firstLine="420" w:firstLineChars="200"/>
      <w:jc w:val="both"/>
    </w:pPr>
    <w:rPr>
      <w:kern w:val="2"/>
    </w:rPr>
  </w:style>
  <w:style w:type="paragraph" w:customStyle="1" w:styleId="66">
    <w:name w:val="需求书2"/>
    <w:basedOn w:val="1"/>
    <w:qFormat/>
    <w:uiPriority w:val="0"/>
    <w:pPr>
      <w:widowControl w:val="0"/>
      <w:jc w:val="both"/>
    </w:pPr>
    <w:rPr>
      <w:rFonts w:ascii="宋体" w:hAnsi="宋体"/>
      <w:b/>
      <w:spacing w:val="10"/>
      <w:kern w:val="2"/>
      <w:sz w:val="24"/>
      <w:szCs w:val="24"/>
    </w:rPr>
  </w:style>
  <w:style w:type="paragraph" w:customStyle="1" w:styleId="67">
    <w:name w:val="_Style 1"/>
    <w:qFormat/>
    <w:uiPriority w:val="1"/>
    <w:pPr>
      <w:widowControl w:val="0"/>
      <w:jc w:val="both"/>
    </w:pPr>
    <w:rPr>
      <w:rFonts w:ascii="Calibri" w:hAnsi="Calibri" w:eastAsia="宋体" w:cs="Times New Roman"/>
      <w:kern w:val="2"/>
      <w:sz w:val="21"/>
      <w:szCs w:val="24"/>
      <w:lang w:val="en-US" w:eastAsia="zh-CN" w:bidi="ar-SA"/>
    </w:rPr>
  </w:style>
  <w:style w:type="paragraph" w:customStyle="1" w:styleId="68">
    <w:name w:val="f14"/>
    <w:basedOn w:val="1"/>
    <w:qFormat/>
    <w:uiPriority w:val="0"/>
    <w:pPr>
      <w:spacing w:before="100" w:beforeAutospacing="1" w:after="100" w:afterAutospacing="1"/>
    </w:pPr>
    <w:rPr>
      <w:rFonts w:ascii="_GB2312" w:hAnsi="_GB2312"/>
      <w:color w:val="000000"/>
      <w:sz w:val="28"/>
      <w:szCs w:val="28"/>
    </w:rPr>
  </w:style>
  <w:style w:type="paragraph" w:customStyle="1" w:styleId="69">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70">
    <w:name w:val="Char1"/>
    <w:basedOn w:val="1"/>
    <w:qFormat/>
    <w:uiPriority w:val="0"/>
    <w:pPr>
      <w:widowControl w:val="0"/>
      <w:jc w:val="both"/>
    </w:pPr>
    <w:rPr>
      <w:kern w:val="2"/>
    </w:rPr>
  </w:style>
  <w:style w:type="paragraph" w:customStyle="1" w:styleId="71">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72">
    <w:name w:val="font8"/>
    <w:basedOn w:val="1"/>
    <w:qFormat/>
    <w:uiPriority w:val="0"/>
    <w:pPr>
      <w:spacing w:before="100" w:beforeAutospacing="1" w:after="100" w:afterAutospacing="1"/>
    </w:pPr>
    <w:rPr>
      <w:b/>
      <w:bCs/>
      <w:sz w:val="36"/>
      <w:szCs w:val="36"/>
    </w:rPr>
  </w:style>
  <w:style w:type="paragraph" w:customStyle="1" w:styleId="73">
    <w:name w:val="Char"/>
    <w:basedOn w:val="1"/>
    <w:qFormat/>
    <w:uiPriority w:val="0"/>
    <w:pPr>
      <w:spacing w:after="160" w:line="240" w:lineRule="exact"/>
    </w:pPr>
    <w:rPr>
      <w:rFonts w:ascii="Verdana" w:hAnsi="Verdana"/>
      <w:lang w:eastAsia="en-US"/>
    </w:rPr>
  </w:style>
  <w:style w:type="paragraph" w:customStyle="1" w:styleId="74">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75">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76">
    <w:name w:val="样式1"/>
    <w:basedOn w:val="4"/>
    <w:qFormat/>
    <w:uiPriority w:val="0"/>
    <w:pPr>
      <w:tabs>
        <w:tab w:val="left" w:pos="420"/>
      </w:tabs>
      <w:ind w:left="420" w:hanging="420"/>
    </w:pPr>
    <w:rPr>
      <w:rFonts w:cs="Times New Roman"/>
      <w:b/>
    </w:rPr>
  </w:style>
  <w:style w:type="paragraph" w:customStyle="1" w:styleId="7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78">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79">
    <w:name w:val="MM Topic 1"/>
    <w:basedOn w:val="3"/>
    <w:qFormat/>
    <w:uiPriority w:val="0"/>
    <w:pPr>
      <w:widowControl w:val="0"/>
      <w:numPr>
        <w:numId w:val="2"/>
      </w:numPr>
      <w:tabs>
        <w:tab w:val="left" w:pos="540"/>
      </w:tabs>
      <w:spacing w:before="120" w:after="120" w:line="240" w:lineRule="auto"/>
      <w:jc w:val="both"/>
    </w:pPr>
    <w:rPr>
      <w:rFonts w:ascii="Arial" w:hAnsi="Arial" w:eastAsia="黑体" w:cs="Arial"/>
      <w:sz w:val="32"/>
    </w:rPr>
  </w:style>
  <w:style w:type="paragraph" w:customStyle="1" w:styleId="80">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81">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82">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83">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84">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样式9 Char"/>
    <w:basedOn w:val="1"/>
    <w:qFormat/>
    <w:uiPriority w:val="0"/>
    <w:pPr>
      <w:spacing w:line="440" w:lineRule="exact"/>
      <w:ind w:firstLine="200" w:firstLineChars="200"/>
    </w:pPr>
    <w:rPr>
      <w:spacing w:val="6"/>
      <w:sz w:val="24"/>
    </w:rPr>
  </w:style>
  <w:style w:type="paragraph" w:customStyle="1" w:styleId="86">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87">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88">
    <w:name w:val="xl24"/>
    <w:basedOn w:val="1"/>
    <w:qFormat/>
    <w:uiPriority w:val="99"/>
    <w:pPr>
      <w:spacing w:before="100" w:beforeAutospacing="1" w:after="100" w:afterAutospacing="1"/>
      <w:jc w:val="center"/>
    </w:pPr>
    <w:rPr>
      <w:rFonts w:ascii="宋体" w:hAnsi="宋体" w:cs="宋体"/>
      <w:sz w:val="24"/>
      <w:szCs w:val="24"/>
    </w:rPr>
  </w:style>
  <w:style w:type="paragraph" w:customStyle="1" w:styleId="8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90">
    <w:name w:val="样式 标题 2 + Times New Roman 四号 非加粗 段前: 5 磅 段后: 0 磅 行距: 固定值 20..."/>
    <w:basedOn w:val="4"/>
    <w:qFormat/>
    <w:uiPriority w:val="0"/>
    <w:pPr>
      <w:widowControl w:val="0"/>
      <w:adjustRightInd/>
      <w:snapToGrid/>
      <w:spacing w:before="100" w:line="400" w:lineRule="exact"/>
      <w:jc w:val="both"/>
    </w:pPr>
    <w:rPr>
      <w:rFonts w:ascii="Times New Roman" w:hAnsi="Times New Roman" w:eastAsia="黑体"/>
      <w:kern w:val="2"/>
      <w:sz w:val="28"/>
    </w:rPr>
  </w:style>
  <w:style w:type="paragraph" w:customStyle="1" w:styleId="91">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92">
    <w:name w:val="font6"/>
    <w:basedOn w:val="1"/>
    <w:qFormat/>
    <w:uiPriority w:val="0"/>
    <w:pPr>
      <w:spacing w:before="100" w:beforeAutospacing="1" w:after="100" w:afterAutospacing="1"/>
    </w:pPr>
    <w:rPr>
      <w:sz w:val="24"/>
      <w:szCs w:val="24"/>
    </w:rPr>
  </w:style>
  <w:style w:type="paragraph" w:customStyle="1" w:styleId="93">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94">
    <w:name w:val="f12"/>
    <w:basedOn w:val="1"/>
    <w:qFormat/>
    <w:uiPriority w:val="0"/>
    <w:pPr>
      <w:spacing w:before="100" w:beforeAutospacing="1" w:after="100" w:afterAutospacing="1"/>
    </w:pPr>
    <w:rPr>
      <w:rFonts w:ascii="_GB2312" w:hAnsi="_GB2312"/>
      <w:color w:val="000000"/>
      <w:szCs w:val="21"/>
    </w:rPr>
  </w:style>
  <w:style w:type="paragraph" w:customStyle="1" w:styleId="95">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96">
    <w:name w:val="c03"/>
    <w:basedOn w:val="1"/>
    <w:qFormat/>
    <w:uiPriority w:val="0"/>
    <w:pPr>
      <w:spacing w:before="100" w:beforeAutospacing="1" w:after="100" w:afterAutospacing="1"/>
    </w:pPr>
    <w:rPr>
      <w:rFonts w:ascii="宋体" w:hAnsi="宋体"/>
      <w:color w:val="000000"/>
      <w:sz w:val="24"/>
      <w:szCs w:val="24"/>
    </w:rPr>
  </w:style>
  <w:style w:type="paragraph" w:customStyle="1" w:styleId="97">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9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00">
    <w:name w:val="列出段落3"/>
    <w:basedOn w:val="1"/>
    <w:qFormat/>
    <w:uiPriority w:val="34"/>
    <w:pPr>
      <w:widowControl w:val="0"/>
      <w:ind w:firstLine="420" w:firstLineChars="200"/>
      <w:jc w:val="both"/>
    </w:pPr>
    <w:rPr>
      <w:kern w:val="2"/>
    </w:rPr>
  </w:style>
  <w:style w:type="paragraph" w:customStyle="1" w:styleId="101">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02">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03">
    <w:name w:val="Char Char Char Char Char1 Char"/>
    <w:basedOn w:val="1"/>
    <w:qFormat/>
    <w:uiPriority w:val="0"/>
    <w:pPr>
      <w:widowControl w:val="0"/>
      <w:jc w:val="both"/>
    </w:pPr>
    <w:rPr>
      <w:rFonts w:ascii="Tahoma" w:hAnsi="Tahoma"/>
      <w:kern w:val="2"/>
      <w:sz w:val="24"/>
    </w:rPr>
  </w:style>
  <w:style w:type="paragraph" w:customStyle="1" w:styleId="104">
    <w:name w:val="font7"/>
    <w:basedOn w:val="1"/>
    <w:qFormat/>
    <w:uiPriority w:val="0"/>
    <w:pPr>
      <w:spacing w:before="100" w:beforeAutospacing="1" w:after="100" w:afterAutospacing="1"/>
    </w:pPr>
    <w:rPr>
      <w:rFonts w:ascii="宋体" w:hAnsi="宋体" w:cs="宋体"/>
      <w:b/>
      <w:bCs/>
      <w:sz w:val="36"/>
      <w:szCs w:val="36"/>
    </w:rPr>
  </w:style>
  <w:style w:type="paragraph" w:customStyle="1" w:styleId="10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06">
    <w:name w:val="正文缩近"/>
    <w:basedOn w:val="1"/>
    <w:qFormat/>
    <w:uiPriority w:val="0"/>
    <w:pPr>
      <w:widowControl w:val="0"/>
      <w:spacing w:line="360" w:lineRule="auto"/>
      <w:ind w:firstLine="200" w:firstLineChars="200"/>
      <w:jc w:val="both"/>
    </w:pPr>
    <w:rPr>
      <w:kern w:val="2"/>
      <w:sz w:val="24"/>
      <w:szCs w:val="24"/>
    </w:rPr>
  </w:style>
  <w:style w:type="paragraph" w:customStyle="1" w:styleId="107">
    <w:name w:val="f12pt1"/>
    <w:basedOn w:val="1"/>
    <w:qFormat/>
    <w:uiPriority w:val="0"/>
    <w:pPr>
      <w:spacing w:before="100" w:beforeAutospacing="1" w:after="100" w:afterAutospacing="1"/>
    </w:pPr>
    <w:rPr>
      <w:rFonts w:ascii="_GB2312" w:hAnsi="_GB2312"/>
      <w:color w:val="000000"/>
      <w:szCs w:val="21"/>
    </w:rPr>
  </w:style>
  <w:style w:type="paragraph" w:customStyle="1" w:styleId="108">
    <w:name w:val="列出段落21"/>
    <w:basedOn w:val="1"/>
    <w:qFormat/>
    <w:uiPriority w:val="0"/>
    <w:pPr>
      <w:widowControl w:val="0"/>
      <w:suppressAutoHyphens/>
      <w:ind w:firstLine="420" w:firstLineChars="200"/>
      <w:jc w:val="both"/>
    </w:pPr>
    <w:rPr>
      <w:kern w:val="1"/>
      <w:szCs w:val="24"/>
      <w:lang w:eastAsia="ar-SA"/>
    </w:rPr>
  </w:style>
  <w:style w:type="paragraph" w:customStyle="1" w:styleId="109">
    <w:name w:val="font5"/>
    <w:basedOn w:val="1"/>
    <w:qFormat/>
    <w:uiPriority w:val="0"/>
    <w:pPr>
      <w:spacing w:before="100" w:beforeAutospacing="1" w:after="100" w:afterAutospacing="1"/>
    </w:pPr>
    <w:rPr>
      <w:rFonts w:ascii="宋体" w:hAnsi="宋体" w:cs="宋体"/>
      <w:sz w:val="18"/>
      <w:szCs w:val="18"/>
    </w:rPr>
  </w:style>
  <w:style w:type="paragraph" w:customStyle="1" w:styleId="110">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11">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12">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1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List Paragraph1"/>
    <w:basedOn w:val="1"/>
    <w:qFormat/>
    <w:uiPriority w:val="34"/>
    <w:pPr>
      <w:widowControl w:val="0"/>
      <w:ind w:firstLine="420" w:firstLineChars="200"/>
      <w:jc w:val="both"/>
    </w:pPr>
    <w:rPr>
      <w:kern w:val="2"/>
      <w:szCs w:val="24"/>
    </w:rPr>
  </w:style>
  <w:style w:type="paragraph" w:customStyle="1" w:styleId="115">
    <w:name w:val="1"/>
    <w:basedOn w:val="1"/>
    <w:next w:val="22"/>
    <w:qFormat/>
    <w:uiPriority w:val="0"/>
    <w:pPr>
      <w:widowControl w:val="0"/>
      <w:jc w:val="both"/>
    </w:pPr>
    <w:rPr>
      <w:rFonts w:ascii="宋体" w:hAnsi="Courier New"/>
      <w:kern w:val="2"/>
    </w:rPr>
  </w:style>
  <w:style w:type="paragraph" w:customStyle="1" w:styleId="116">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7">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18">
    <w:name w:val="Char2"/>
    <w:basedOn w:val="1"/>
    <w:qFormat/>
    <w:uiPriority w:val="0"/>
    <w:pPr>
      <w:widowControl w:val="0"/>
      <w:jc w:val="both"/>
    </w:pPr>
    <w:rPr>
      <w:rFonts w:ascii="Tahoma" w:hAnsi="Tahoma"/>
      <w:kern w:val="2"/>
      <w:sz w:val="24"/>
    </w:rPr>
  </w:style>
  <w:style w:type="paragraph" w:customStyle="1" w:styleId="119">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20">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21">
    <w:name w:val="Normal_0"/>
    <w:qFormat/>
    <w:uiPriority w:val="0"/>
    <w:pPr>
      <w:widowControl w:val="0"/>
      <w:spacing w:line="390" w:lineRule="atLeast"/>
      <w:jc w:val="both"/>
    </w:pPr>
    <w:rPr>
      <w:rFonts w:ascii="Calibri" w:hAnsi="Calibri" w:eastAsia="宋体" w:cs="宋体"/>
      <w:kern w:val="2"/>
      <w:sz w:val="21"/>
      <w:szCs w:val="22"/>
      <w:lang w:val="en-US" w:eastAsia="zh-CN" w:bidi="ar-SA"/>
    </w:rPr>
  </w:style>
  <w:style w:type="paragraph" w:customStyle="1" w:styleId="122">
    <w:name w:val="font0"/>
    <w:basedOn w:val="1"/>
    <w:qFormat/>
    <w:uiPriority w:val="0"/>
    <w:pPr>
      <w:spacing w:before="100" w:beforeAutospacing="1" w:after="100" w:afterAutospacing="1"/>
    </w:pPr>
    <w:rPr>
      <w:rFonts w:ascii="宋体" w:hAnsi="宋体" w:cs="宋体"/>
      <w:sz w:val="24"/>
      <w:szCs w:val="24"/>
    </w:rPr>
  </w:style>
  <w:style w:type="paragraph" w:customStyle="1" w:styleId="123">
    <w:name w:val="_Style 122"/>
    <w:basedOn w:val="3"/>
    <w:next w:val="1"/>
    <w:qFormat/>
    <w:uiPriority w:val="39"/>
    <w:pPr>
      <w:spacing w:before="480" w:after="0" w:line="276" w:lineRule="auto"/>
      <w:outlineLvl w:val="9"/>
    </w:pPr>
    <w:rPr>
      <w:rFonts w:ascii="Cambria" w:hAnsi="Cambria"/>
      <w:color w:val="365F91"/>
      <w:kern w:val="0"/>
      <w:sz w:val="28"/>
      <w:szCs w:val="28"/>
    </w:rPr>
  </w:style>
  <w:style w:type="character" w:customStyle="1" w:styleId="124">
    <w:name w:val="标题 1 字符"/>
    <w:link w:val="3"/>
    <w:qFormat/>
    <w:locked/>
    <w:uiPriority w:val="9"/>
    <w:rPr>
      <w:b/>
      <w:bCs/>
      <w:kern w:val="44"/>
      <w:sz w:val="44"/>
      <w:szCs w:val="44"/>
    </w:rPr>
  </w:style>
  <w:style w:type="character" w:customStyle="1" w:styleId="125">
    <w:name w:val="标题 2 字符"/>
    <w:link w:val="4"/>
    <w:semiHidden/>
    <w:qFormat/>
    <w:locked/>
    <w:uiPriority w:val="9"/>
    <w:rPr>
      <w:rFonts w:ascii="宋体" w:hAnsi="Arial" w:eastAsia="宋体" w:cs="宋体"/>
      <w:sz w:val="32"/>
      <w:lang w:val="en-US" w:eastAsia="zh-CN" w:bidi="ar-SA"/>
    </w:rPr>
  </w:style>
  <w:style w:type="character" w:customStyle="1" w:styleId="126">
    <w:name w:val="标题 3 字符"/>
    <w:link w:val="5"/>
    <w:qFormat/>
    <w:locked/>
    <w:uiPriority w:val="0"/>
    <w:rPr>
      <w:rFonts w:ascii="宋体" w:eastAsia="宋体" w:cs="宋体"/>
      <w:sz w:val="21"/>
      <w:lang w:val="en-US" w:eastAsia="zh-CN" w:bidi="ar-SA"/>
    </w:rPr>
  </w:style>
  <w:style w:type="character" w:customStyle="1" w:styleId="127">
    <w:name w:val="正文缩进 字符"/>
    <w:link w:val="6"/>
    <w:qFormat/>
    <w:uiPriority w:val="0"/>
    <w:rPr>
      <w:rFonts w:eastAsia="宋体"/>
      <w:sz w:val="21"/>
      <w:lang w:val="en-US" w:eastAsia="zh-CN" w:bidi="ar-SA"/>
    </w:rPr>
  </w:style>
  <w:style w:type="character" w:customStyle="1" w:styleId="128">
    <w:name w:val="文档结构图 字符"/>
    <w:link w:val="14"/>
    <w:qFormat/>
    <w:uiPriority w:val="99"/>
    <w:rPr>
      <w:rFonts w:ascii="宋体"/>
      <w:sz w:val="18"/>
      <w:szCs w:val="18"/>
    </w:rPr>
  </w:style>
  <w:style w:type="character" w:customStyle="1" w:styleId="129">
    <w:name w:val="批注文字 字符"/>
    <w:link w:val="15"/>
    <w:qFormat/>
    <w:uiPriority w:val="0"/>
    <w:rPr>
      <w:kern w:val="2"/>
      <w:sz w:val="21"/>
    </w:rPr>
  </w:style>
  <w:style w:type="character" w:customStyle="1" w:styleId="130">
    <w:name w:val="正文文本 3 字符"/>
    <w:link w:val="16"/>
    <w:qFormat/>
    <w:uiPriority w:val="0"/>
    <w:rPr>
      <w:sz w:val="16"/>
      <w:szCs w:val="16"/>
    </w:rPr>
  </w:style>
  <w:style w:type="character" w:customStyle="1" w:styleId="131">
    <w:name w:val="正文文本 字符"/>
    <w:link w:val="17"/>
    <w:qFormat/>
    <w:uiPriority w:val="99"/>
    <w:rPr>
      <w:sz w:val="21"/>
    </w:rPr>
  </w:style>
  <w:style w:type="character" w:customStyle="1" w:styleId="132">
    <w:name w:val="正文文本缩进 字符"/>
    <w:link w:val="18"/>
    <w:qFormat/>
    <w:uiPriority w:val="0"/>
    <w:rPr>
      <w:sz w:val="21"/>
    </w:rPr>
  </w:style>
  <w:style w:type="character" w:customStyle="1" w:styleId="133">
    <w:name w:val="纯文本 字符"/>
    <w:link w:val="22"/>
    <w:qFormat/>
    <w:uiPriority w:val="0"/>
    <w:rPr>
      <w:rFonts w:ascii="宋体" w:hAnsi="Courier New" w:cs="Courier New"/>
      <w:sz w:val="21"/>
      <w:szCs w:val="21"/>
    </w:rPr>
  </w:style>
  <w:style w:type="character" w:customStyle="1" w:styleId="134">
    <w:name w:val="日期 字符"/>
    <w:link w:val="24"/>
    <w:qFormat/>
    <w:locked/>
    <w:uiPriority w:val="0"/>
    <w:rPr>
      <w:rFonts w:ascii="楷体_GB2312" w:eastAsia="楷体_GB2312"/>
      <w:kern w:val="2"/>
      <w:sz w:val="28"/>
      <w:lang w:val="en-US" w:eastAsia="zh-CN" w:bidi="ar-SA"/>
    </w:rPr>
  </w:style>
  <w:style w:type="character" w:customStyle="1" w:styleId="135">
    <w:name w:val="正文文本缩进 2 字符"/>
    <w:link w:val="2"/>
    <w:qFormat/>
    <w:uiPriority w:val="0"/>
    <w:rPr>
      <w:sz w:val="21"/>
    </w:rPr>
  </w:style>
  <w:style w:type="character" w:customStyle="1" w:styleId="136">
    <w:name w:val="批注框文本 字符"/>
    <w:link w:val="25"/>
    <w:qFormat/>
    <w:uiPriority w:val="0"/>
    <w:rPr>
      <w:sz w:val="18"/>
      <w:szCs w:val="18"/>
    </w:rPr>
  </w:style>
  <w:style w:type="character" w:customStyle="1" w:styleId="137">
    <w:name w:val="页脚 字符"/>
    <w:link w:val="26"/>
    <w:qFormat/>
    <w:locked/>
    <w:uiPriority w:val="99"/>
    <w:rPr>
      <w:rFonts w:eastAsia="宋体"/>
      <w:sz w:val="18"/>
      <w:lang w:val="en-US" w:eastAsia="zh-CN" w:bidi="ar-SA"/>
    </w:rPr>
  </w:style>
  <w:style w:type="character" w:customStyle="1" w:styleId="138">
    <w:name w:val="页眉 字符"/>
    <w:link w:val="27"/>
    <w:qFormat/>
    <w:locked/>
    <w:uiPriority w:val="99"/>
    <w:rPr>
      <w:rFonts w:eastAsia="宋体"/>
      <w:sz w:val="18"/>
      <w:lang w:val="en-US" w:eastAsia="zh-CN" w:bidi="ar-SA"/>
    </w:rPr>
  </w:style>
  <w:style w:type="character" w:customStyle="1" w:styleId="139">
    <w:name w:val="副标题 字符"/>
    <w:link w:val="30"/>
    <w:qFormat/>
    <w:uiPriority w:val="0"/>
    <w:rPr>
      <w:rFonts w:ascii="Cambria" w:hAnsi="Cambria"/>
      <w:b/>
      <w:bCs/>
      <w:kern w:val="28"/>
      <w:sz w:val="32"/>
      <w:szCs w:val="32"/>
    </w:rPr>
  </w:style>
  <w:style w:type="character" w:customStyle="1" w:styleId="140">
    <w:name w:val="正文文本 2 字符"/>
    <w:link w:val="35"/>
    <w:qFormat/>
    <w:locked/>
    <w:uiPriority w:val="0"/>
    <w:rPr>
      <w:rFonts w:eastAsia="宋体"/>
      <w:sz w:val="21"/>
      <w:lang w:val="en-US" w:eastAsia="zh-CN" w:bidi="ar-SA"/>
    </w:rPr>
  </w:style>
  <w:style w:type="character" w:customStyle="1" w:styleId="141">
    <w:name w:val="标题 字符"/>
    <w:link w:val="39"/>
    <w:qFormat/>
    <w:uiPriority w:val="0"/>
    <w:rPr>
      <w:rFonts w:ascii="Cambria" w:hAnsi="Cambria" w:cs="Times New Roman"/>
      <w:b/>
      <w:bCs/>
      <w:sz w:val="32"/>
      <w:szCs w:val="32"/>
    </w:rPr>
  </w:style>
  <w:style w:type="character" w:customStyle="1" w:styleId="142">
    <w:name w:val="批注主题 字符"/>
    <w:link w:val="40"/>
    <w:qFormat/>
    <w:uiPriority w:val="0"/>
    <w:rPr>
      <w:b/>
      <w:bCs/>
      <w:kern w:val="2"/>
      <w:sz w:val="21"/>
    </w:rPr>
  </w:style>
  <w:style w:type="character" w:customStyle="1" w:styleId="143">
    <w:name w:val="wf1"/>
    <w:qFormat/>
    <w:uiPriority w:val="0"/>
    <w:rPr>
      <w:rFonts w:hint="eastAsia" w:ascii="宋体" w:hAnsi="宋体" w:eastAsia="宋体"/>
      <w:sz w:val="24"/>
      <w:szCs w:val="24"/>
    </w:rPr>
  </w:style>
  <w:style w:type="character" w:customStyle="1" w:styleId="144">
    <w:name w:val="p141"/>
    <w:qFormat/>
    <w:uiPriority w:val="0"/>
    <w:rPr>
      <w:sz w:val="21"/>
      <w:szCs w:val="21"/>
    </w:rPr>
  </w:style>
  <w:style w:type="character" w:customStyle="1" w:styleId="145">
    <w:name w:val="正文文本 Char1"/>
    <w:qFormat/>
    <w:uiPriority w:val="0"/>
    <w:rPr>
      <w:rFonts w:ascii="Times New Roman" w:hAnsi="Times New Roman" w:eastAsia="宋体" w:cs="Times New Roman"/>
      <w:kern w:val="0"/>
      <w:szCs w:val="20"/>
    </w:rPr>
  </w:style>
  <w:style w:type="character" w:customStyle="1" w:styleId="146">
    <w:name w:val="ll1"/>
    <w:qFormat/>
    <w:uiPriority w:val="0"/>
    <w:rPr>
      <w:spacing w:val="31680"/>
    </w:rPr>
  </w:style>
  <w:style w:type="character" w:customStyle="1" w:styleId="147">
    <w:name w:val="font21"/>
    <w:qFormat/>
    <w:uiPriority w:val="0"/>
    <w:rPr>
      <w:rFonts w:hint="eastAsia" w:ascii="微软雅黑" w:hAnsi="微软雅黑" w:eastAsia="微软雅黑" w:cs="微软雅黑"/>
      <w:b/>
      <w:color w:val="000000"/>
      <w:sz w:val="20"/>
      <w:szCs w:val="20"/>
    </w:rPr>
  </w:style>
  <w:style w:type="character" w:customStyle="1" w:styleId="148">
    <w:name w:val="纯文本 Char1"/>
    <w:qFormat/>
    <w:uiPriority w:val="0"/>
    <w:rPr>
      <w:rFonts w:ascii="宋体" w:hAnsi="Courier New" w:eastAsia="宋体" w:cs="Courier New"/>
      <w:szCs w:val="21"/>
    </w:rPr>
  </w:style>
  <w:style w:type="character" w:customStyle="1" w:styleId="149">
    <w:name w:val="普通文字 Char Char2"/>
    <w:qFormat/>
    <w:uiPriority w:val="0"/>
    <w:rPr>
      <w:rFonts w:ascii="宋体" w:hAnsi="Courier New"/>
      <w:kern w:val="2"/>
      <w:sz w:val="21"/>
    </w:rPr>
  </w:style>
  <w:style w:type="character" w:customStyle="1" w:styleId="150">
    <w:name w:val="font01"/>
    <w:qFormat/>
    <w:uiPriority w:val="0"/>
    <w:rPr>
      <w:rFonts w:hint="eastAsia" w:ascii="微软雅黑" w:hAnsi="微软雅黑" w:eastAsia="微软雅黑" w:cs="微软雅黑"/>
      <w:b/>
      <w:color w:val="000000"/>
      <w:sz w:val="20"/>
      <w:szCs w:val="20"/>
      <w:u w:val="single"/>
    </w:rPr>
  </w:style>
  <w:style w:type="character" w:customStyle="1" w:styleId="151">
    <w:name w:val="正文缩进 Char1"/>
    <w:qFormat/>
    <w:uiPriority w:val="0"/>
    <w:rPr>
      <w:kern w:val="2"/>
      <w:sz w:val="21"/>
      <w:szCs w:val="24"/>
    </w:rPr>
  </w:style>
  <w:style w:type="character" w:customStyle="1" w:styleId="152">
    <w:name w:val="DeltaView Insertion"/>
    <w:qFormat/>
    <w:uiPriority w:val="0"/>
  </w:style>
  <w:style w:type="character" w:customStyle="1" w:styleId="153">
    <w:name w:val="蓝色显示 Char"/>
    <w:link w:val="50"/>
    <w:qFormat/>
    <w:uiPriority w:val="0"/>
    <w:rPr>
      <w:b/>
      <w:color w:val="0070C0"/>
      <w:kern w:val="2"/>
      <w:sz w:val="21"/>
      <w:szCs w:val="24"/>
    </w:rPr>
  </w:style>
  <w:style w:type="character" w:customStyle="1" w:styleId="154">
    <w:name w:val="列出段落 Char"/>
    <w:link w:val="51"/>
    <w:qFormat/>
    <w:locked/>
    <w:uiPriority w:val="34"/>
    <w:rPr>
      <w:rFonts w:eastAsia="宋体"/>
      <w:kern w:val="2"/>
      <w:sz w:val="21"/>
      <w:lang w:val="en-US" w:eastAsia="zh-CN" w:bidi="ar-SA"/>
    </w:rPr>
  </w:style>
  <w:style w:type="character" w:customStyle="1" w:styleId="155">
    <w:name w:val="文档正文 Char"/>
    <w:link w:val="52"/>
    <w:qFormat/>
    <w:uiPriority w:val="0"/>
    <w:rPr>
      <w:rFonts w:ascii="长城仿宋"/>
      <w:sz w:val="24"/>
    </w:rPr>
  </w:style>
  <w:style w:type="character" w:customStyle="1" w:styleId="156">
    <w:name w:val="font11"/>
    <w:qFormat/>
    <w:uiPriority w:val="0"/>
    <w:rPr>
      <w:rFonts w:hint="eastAsia" w:ascii="宋体" w:hAnsi="宋体" w:eastAsia="宋体" w:cs="宋体"/>
      <w:color w:val="000000"/>
      <w:sz w:val="20"/>
      <w:szCs w:val="20"/>
    </w:rPr>
  </w:style>
  <w:style w:type="character" w:customStyle="1" w:styleId="157">
    <w:name w:val="MM Topic 2 Char"/>
    <w:link w:val="53"/>
    <w:qFormat/>
    <w:uiPriority w:val="0"/>
    <w:rPr>
      <w:rFonts w:ascii="Arial" w:hAnsi="Arial"/>
      <w:b/>
      <w:bCs/>
      <w:kern w:val="2"/>
      <w:sz w:val="30"/>
      <w:szCs w:val="32"/>
    </w:rPr>
  </w:style>
  <w:style w:type="table" w:customStyle="1" w:styleId="158">
    <w:name w:val="网格型1"/>
    <w:basedOn w:val="42"/>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9">
    <w:name w:val="修订1"/>
    <w:hidden/>
    <w:semiHidden/>
    <w:qFormat/>
    <w:uiPriority w:val="99"/>
    <w:rPr>
      <w:rFonts w:ascii="Times New Roman" w:hAnsi="Times New Roman" w:eastAsia="宋体" w:cs="Times New Roman"/>
      <w:sz w:val="21"/>
      <w:lang w:val="en-US" w:eastAsia="zh-CN" w:bidi="ar-SA"/>
    </w:rPr>
  </w:style>
  <w:style w:type="paragraph" w:customStyle="1" w:styleId="160">
    <w:name w:val="修订2"/>
    <w:hidden/>
    <w:semiHidden/>
    <w:qFormat/>
    <w:uiPriority w:val="99"/>
    <w:rPr>
      <w:rFonts w:ascii="Times New Roman" w:hAnsi="Times New Roman" w:eastAsia="宋体" w:cs="Times New Roman"/>
      <w:sz w:val="21"/>
      <w:lang w:val="en-US" w:eastAsia="zh-CN" w:bidi="ar-SA"/>
    </w:rPr>
  </w:style>
  <w:style w:type="paragraph" w:customStyle="1" w:styleId="161">
    <w:name w:val="修订3"/>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4261</Words>
  <Characters>24289</Characters>
  <Lines>202</Lines>
  <Paragraphs>56</Paragraphs>
  <TotalTime>1221</TotalTime>
  <ScaleCrop>false</ScaleCrop>
  <LinksUpToDate>false</LinksUpToDate>
  <CharactersWithSpaces>28494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2023-11-02T21:04:00Z</dcterms:created>
  <dc:creator>张国樑</dc:creator>
  <cp:lastModifiedBy>liqiaoli-005</cp:lastModifiedBy>
  <cp:lastPrinted>2015-03-26T16:53:00Z</cp:lastPrinted>
  <dcterms:modified xsi:type="dcterms:W3CDTF">2023-11-20T01:59:40Z</dcterms:modified>
  <dc:title>网址：www</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3BF230D0D481410598283D28138F9F28</vt:lpwstr>
  </property>
</Properties>
</file>